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82" w:rsidRDefault="00B87236" w:rsidP="0011125B">
      <w:pPr>
        <w:spacing w:after="0" w:line="240" w:lineRule="auto"/>
        <w:jc w:val="center"/>
        <w:rPr>
          <w:rFonts w:ascii="Times New Roman" w:hAnsi="Times New Roman" w:cs="Times New Roman"/>
          <w:b/>
          <w:color w:val="C00000"/>
          <w:sz w:val="24"/>
          <w:szCs w:val="24"/>
          <w:lang w:val="tr-TR"/>
        </w:rPr>
      </w:pPr>
      <w:bookmarkStart w:id="0" w:name="_GoBack"/>
      <w:bookmarkEnd w:id="0"/>
      <w:r w:rsidRPr="0011125B">
        <w:rPr>
          <w:rFonts w:ascii="Times New Roman" w:hAnsi="Times New Roman" w:cs="Times New Roman"/>
          <w:b/>
          <w:color w:val="C00000"/>
          <w:sz w:val="24"/>
          <w:szCs w:val="24"/>
          <w:lang w:val="tr-TR"/>
        </w:rPr>
        <w:t>2019</w:t>
      </w:r>
      <w:r w:rsidR="00873A82" w:rsidRPr="0011125B">
        <w:rPr>
          <w:rFonts w:ascii="Times New Roman" w:hAnsi="Times New Roman" w:cs="Times New Roman"/>
          <w:b/>
          <w:color w:val="C00000"/>
          <w:sz w:val="24"/>
          <w:szCs w:val="24"/>
          <w:lang w:val="tr-TR"/>
        </w:rPr>
        <w:t xml:space="preserve"> YILI </w:t>
      </w:r>
      <w:r w:rsidR="00FC6A49" w:rsidRPr="0011125B">
        <w:rPr>
          <w:rFonts w:ascii="Times New Roman" w:hAnsi="Times New Roman" w:cs="Times New Roman"/>
          <w:b/>
          <w:color w:val="C00000"/>
          <w:sz w:val="24"/>
          <w:szCs w:val="24"/>
          <w:lang w:val="tr-TR"/>
        </w:rPr>
        <w:t>MART</w:t>
      </w:r>
      <w:r w:rsidR="00873A82" w:rsidRPr="0011125B">
        <w:rPr>
          <w:rFonts w:ascii="Times New Roman" w:hAnsi="Times New Roman" w:cs="Times New Roman"/>
          <w:b/>
          <w:color w:val="C00000"/>
          <w:sz w:val="24"/>
          <w:szCs w:val="24"/>
          <w:lang w:val="tr-TR"/>
        </w:rPr>
        <w:t xml:space="preserve"> AYINA İLİŞKİN PİYASA GÖZETİMİ VE DENETİMİ SONUÇLARI</w:t>
      </w:r>
    </w:p>
    <w:p w:rsidR="0011125B" w:rsidRPr="0011125B" w:rsidRDefault="0011125B" w:rsidP="0011125B">
      <w:pPr>
        <w:spacing w:after="0" w:line="240" w:lineRule="auto"/>
        <w:jc w:val="center"/>
        <w:rPr>
          <w:rFonts w:ascii="Times New Roman" w:hAnsi="Times New Roman" w:cs="Times New Roman"/>
          <w:b/>
          <w:color w:val="C00000"/>
          <w:sz w:val="24"/>
          <w:szCs w:val="24"/>
          <w:lang w:val="tr-TR"/>
        </w:rPr>
      </w:pPr>
    </w:p>
    <w:p w:rsidR="00873A82" w:rsidRDefault="00873A82"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Temel amacı piyasaya mevzuata uygun ve güvenli ürün arz edilmesinin sağlanması olan piyasa gözetimi ve denetimi (PGD) faaliyetlerini ülkemizde 9 farklı kamu kuruluşu yürütmektedir. PGD uygulamasının temelini oluşturan kalite altyapısının kurulması ve AB teknik mevzuatının uyumlaştırılması çalışmalarında önemli rol üstlenen Bakanlığımız, ulusal düzeyde koordinatör kuruluş olarak görevlendirilmiştir. </w:t>
      </w:r>
    </w:p>
    <w:p w:rsidR="0011125B" w:rsidRPr="0011125B" w:rsidRDefault="0011125B" w:rsidP="0011125B">
      <w:pPr>
        <w:widowControl w:val="0"/>
        <w:autoSpaceDE w:val="0"/>
        <w:autoSpaceDN w:val="0"/>
        <w:adjustRightInd w:val="0"/>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Bakanlığımızca,  söz konusu koordinasyon görevi kapsamında, 2009 yılından bu yana her sene PGD kuruluşlarının bir önceki yıla ait denetim istatistikleri derlenerek, PGD'nin yıllar</w:t>
      </w:r>
      <w:r w:rsidR="00D077A3" w:rsidRPr="0011125B">
        <w:rPr>
          <w:rFonts w:ascii="Times New Roman" w:hAnsi="Times New Roman" w:cs="Times New Roman"/>
          <w:sz w:val="24"/>
          <w:szCs w:val="24"/>
          <w:lang w:val="tr-TR"/>
        </w:rPr>
        <w:t xml:space="preserve"> içindeki gelişiminin ortaya kon</w:t>
      </w:r>
      <w:r w:rsidRPr="0011125B">
        <w:rPr>
          <w:rFonts w:ascii="Times New Roman" w:hAnsi="Times New Roman" w:cs="Times New Roman"/>
          <w:sz w:val="24"/>
          <w:szCs w:val="24"/>
          <w:lang w:val="tr-TR"/>
        </w:rPr>
        <w:t>ulması amacıyla yıllık raporlar hazırlanmaktır.</w:t>
      </w:r>
      <w:r w:rsidR="00621E98" w:rsidRPr="0011125B">
        <w:rPr>
          <w:rFonts w:ascii="Times New Roman" w:hAnsi="Times New Roman" w:cs="Times New Roman"/>
          <w:sz w:val="24"/>
          <w:szCs w:val="24"/>
          <w:lang w:val="tr-TR"/>
        </w:rPr>
        <w:t xml:space="preserve"> Bununla birlikte, 2018 yılı ilk dokuz aylık döneminden başlamak üzere, PGD raporları üçer aylık ar</w:t>
      </w:r>
      <w:r w:rsidR="00214E8B">
        <w:rPr>
          <w:rFonts w:ascii="Times New Roman" w:hAnsi="Times New Roman" w:cs="Times New Roman"/>
          <w:sz w:val="24"/>
          <w:szCs w:val="24"/>
          <w:lang w:val="tr-TR"/>
        </w:rPr>
        <w:t>alıklarla yayımlanarak kamuoyu</w:t>
      </w:r>
      <w:r w:rsidR="00621E98" w:rsidRPr="0011125B">
        <w:rPr>
          <w:rFonts w:ascii="Times New Roman" w:hAnsi="Times New Roman" w:cs="Times New Roman"/>
          <w:sz w:val="24"/>
          <w:szCs w:val="24"/>
          <w:lang w:val="tr-TR"/>
        </w:rPr>
        <w:t xml:space="preserve"> düzenli olarak bilgilendirilmektedir. </w:t>
      </w:r>
      <w:r w:rsidRPr="0011125B">
        <w:rPr>
          <w:rFonts w:ascii="Times New Roman" w:hAnsi="Times New Roman" w:cs="Times New Roman"/>
          <w:sz w:val="24"/>
          <w:szCs w:val="24"/>
          <w:lang w:val="tr-TR"/>
        </w:rPr>
        <w:t xml:space="preserve"> Söz konusu </w:t>
      </w:r>
      <w:r w:rsidR="00D077A3" w:rsidRPr="0011125B">
        <w:rPr>
          <w:rFonts w:ascii="Times New Roman" w:hAnsi="Times New Roman" w:cs="Times New Roman"/>
          <w:sz w:val="24"/>
          <w:szCs w:val="24"/>
          <w:lang w:val="tr-TR"/>
        </w:rPr>
        <w:t>yıllık</w:t>
      </w:r>
      <w:r w:rsidR="00621E98" w:rsidRPr="0011125B">
        <w:rPr>
          <w:rFonts w:ascii="Times New Roman" w:hAnsi="Times New Roman" w:cs="Times New Roman"/>
          <w:sz w:val="24"/>
          <w:szCs w:val="24"/>
          <w:lang w:val="tr-TR"/>
        </w:rPr>
        <w:t xml:space="preserve"> ve üçer aylık</w:t>
      </w:r>
      <w:r w:rsidR="00D077A3"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raporların yanı sıra, kamuoyunun bu alandaki farkındalığının arttırılması ve denetimlere ilişkin bilgilerinin</w:t>
      </w:r>
      <w:r w:rsidR="00621E98" w:rsidRPr="0011125B">
        <w:rPr>
          <w:rFonts w:ascii="Times New Roman" w:hAnsi="Times New Roman" w:cs="Times New Roman"/>
          <w:sz w:val="24"/>
          <w:szCs w:val="24"/>
          <w:lang w:val="tr-TR"/>
        </w:rPr>
        <w:t xml:space="preserve"> güncel tutulması </w:t>
      </w:r>
      <w:r w:rsidR="00DA758D" w:rsidRPr="0011125B">
        <w:rPr>
          <w:rFonts w:ascii="Times New Roman" w:hAnsi="Times New Roman" w:cs="Times New Roman"/>
          <w:sz w:val="24"/>
          <w:szCs w:val="24"/>
          <w:lang w:val="tr-TR"/>
        </w:rPr>
        <w:t>amacıyla, 2019 yılı Mart ayı verilerinden</w:t>
      </w:r>
      <w:r w:rsidRPr="0011125B">
        <w:rPr>
          <w:rFonts w:ascii="Times New Roman" w:hAnsi="Times New Roman" w:cs="Times New Roman"/>
          <w:sz w:val="24"/>
          <w:szCs w:val="24"/>
          <w:lang w:val="tr-TR"/>
        </w:rPr>
        <w:t xml:space="preserve"> başlamak üzere, PGD </w:t>
      </w:r>
      <w:r w:rsidR="00D077A3" w:rsidRPr="0011125B">
        <w:rPr>
          <w:rFonts w:ascii="Times New Roman" w:hAnsi="Times New Roman" w:cs="Times New Roman"/>
          <w:sz w:val="24"/>
          <w:szCs w:val="24"/>
          <w:lang w:val="tr-TR"/>
        </w:rPr>
        <w:t xml:space="preserve">raporları </w:t>
      </w:r>
      <w:r w:rsidR="00621E98" w:rsidRPr="0011125B">
        <w:rPr>
          <w:rFonts w:ascii="Times New Roman" w:hAnsi="Times New Roman" w:cs="Times New Roman"/>
          <w:sz w:val="24"/>
          <w:szCs w:val="24"/>
          <w:lang w:val="tr-TR"/>
        </w:rPr>
        <w:t xml:space="preserve">her ay </w:t>
      </w:r>
      <w:r w:rsidR="00D077A3" w:rsidRPr="0011125B">
        <w:rPr>
          <w:rFonts w:ascii="Times New Roman" w:hAnsi="Times New Roman" w:cs="Times New Roman"/>
          <w:sz w:val="24"/>
          <w:szCs w:val="24"/>
          <w:lang w:val="tr-TR"/>
        </w:rPr>
        <w:t>yayım</w:t>
      </w:r>
      <w:r w:rsidRPr="0011125B">
        <w:rPr>
          <w:rFonts w:ascii="Times New Roman" w:hAnsi="Times New Roman" w:cs="Times New Roman"/>
          <w:sz w:val="24"/>
          <w:szCs w:val="24"/>
          <w:lang w:val="tr-TR"/>
        </w:rPr>
        <w:t>lanarak kamuoyu</w:t>
      </w:r>
      <w:r w:rsidR="00D077A3" w:rsidRPr="0011125B">
        <w:rPr>
          <w:rFonts w:ascii="Times New Roman" w:hAnsi="Times New Roman" w:cs="Times New Roman"/>
          <w:sz w:val="24"/>
          <w:szCs w:val="24"/>
          <w:lang w:val="tr-TR"/>
        </w:rPr>
        <w:t>nun</w:t>
      </w:r>
      <w:r w:rsidRPr="0011125B">
        <w:rPr>
          <w:rFonts w:ascii="Times New Roman" w:hAnsi="Times New Roman" w:cs="Times New Roman"/>
          <w:sz w:val="24"/>
          <w:szCs w:val="24"/>
          <w:lang w:val="tr-TR"/>
        </w:rPr>
        <w:t xml:space="preserve"> düz</w:t>
      </w:r>
      <w:r w:rsidR="00D077A3" w:rsidRPr="0011125B">
        <w:rPr>
          <w:rFonts w:ascii="Times New Roman" w:hAnsi="Times New Roman" w:cs="Times New Roman"/>
          <w:sz w:val="24"/>
          <w:szCs w:val="24"/>
          <w:lang w:val="tr-TR"/>
        </w:rPr>
        <w:t>enli olarak bilgilendirilmesi sağlanacaktır</w:t>
      </w:r>
      <w:r w:rsidRPr="0011125B">
        <w:rPr>
          <w:rFonts w:ascii="Times New Roman" w:hAnsi="Times New Roman" w:cs="Times New Roman"/>
          <w:sz w:val="24"/>
          <w:szCs w:val="24"/>
          <w:lang w:val="tr-TR"/>
        </w:rPr>
        <w:t>.</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METODOLOJİ</w:t>
      </w:r>
    </w:p>
    <w:p w:rsidR="0011125B" w:rsidRPr="0011125B" w:rsidRDefault="0011125B" w:rsidP="0011125B">
      <w:pPr>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Okumakta olduğunuz bu Rapor, Avrupa Birliği (AB) uygulamaları da göz önünde bulundurularak tespit edilen </w:t>
      </w:r>
      <w:proofErr w:type="gramStart"/>
      <w:r w:rsidRPr="0011125B">
        <w:rPr>
          <w:rFonts w:ascii="Times New Roman" w:hAnsi="Times New Roman" w:cs="Times New Roman"/>
          <w:sz w:val="24"/>
          <w:szCs w:val="24"/>
          <w:lang w:val="tr-TR"/>
        </w:rPr>
        <w:t>metodoloji</w:t>
      </w:r>
      <w:proofErr w:type="gramEnd"/>
      <w:r w:rsidRPr="0011125B">
        <w:rPr>
          <w:rStyle w:val="DipnotBavurusu"/>
          <w:rFonts w:ascii="Times New Roman" w:hAnsi="Times New Roman" w:cs="Times New Roman"/>
          <w:sz w:val="24"/>
          <w:szCs w:val="24"/>
          <w:lang w:val="tr-TR"/>
        </w:rPr>
        <w:footnoteReference w:id="1"/>
      </w:r>
      <w:r w:rsidRPr="0011125B">
        <w:rPr>
          <w:rFonts w:ascii="Times New Roman" w:hAnsi="Times New Roman" w:cs="Times New Roman"/>
          <w:sz w:val="24"/>
          <w:szCs w:val="24"/>
          <w:lang w:val="tr-TR"/>
        </w:rPr>
        <w:t xml:space="preserve"> çerçevesinde hazırlanmış olup, bu metodolojiye uygun ve kıyaslanabilecek formatta veri sağlayabilen kuruluşların verileri genel değerlendirmeye dahil edilmiştir.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 xml:space="preserve">Verilerin sağlıklı bir biçimde karşılaştırılabilmesi adına, bu raporda Ticaret Bakanlığı, Sanayi ve Teknoloji Bakanlığı (yasal metroloji ile petrol ve LPG ürünleri ürün grupları hariç), Aile, Çalışma ve Sosyal Hizmetler Bakanlığı, Tarım ve Orman Bakanlığı (tütün ve tütün mamulleri ile kimyevi ve organik gübreler hariç), Sağlık Bakanlığı, Çevre ve Şehircilik Bakanlığı (katı yakıtlar hariç), Ulaştırma ve Altyapı Bakanlığı ile Bilgi Teknolojileri ve İletişim Kurumu verileri değerlendirmeye alınmıştır. </w:t>
      </w:r>
      <w:proofErr w:type="gramEnd"/>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grafiklere yansıtılamayan ve genel değerlendirmeye </w:t>
      </w:r>
      <w:proofErr w:type="gramStart"/>
      <w:r w:rsidRPr="0011125B">
        <w:rPr>
          <w:rFonts w:ascii="Times New Roman" w:hAnsi="Times New Roman" w:cs="Times New Roman"/>
          <w:sz w:val="24"/>
          <w:szCs w:val="24"/>
          <w:lang w:val="tr-TR"/>
        </w:rPr>
        <w:t>dahil</w:t>
      </w:r>
      <w:proofErr w:type="gramEnd"/>
      <w:r w:rsidRPr="0011125B">
        <w:rPr>
          <w:rFonts w:ascii="Times New Roman" w:hAnsi="Times New Roman" w:cs="Times New Roman"/>
          <w:sz w:val="24"/>
          <w:szCs w:val="24"/>
          <w:lang w:val="tr-TR"/>
        </w:rPr>
        <w:t xml:space="preserve"> edilemeyen söz konusu veriler rapor içerisinde ayrıca değerlendirilmiştir.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Öte yandan, söz konusu denetim verileri ilgili PGD kuruluşlarından temin edilmiş olup, 2019 yılı Ma</w:t>
      </w:r>
      <w:r w:rsidR="00DA758D" w:rsidRPr="0011125B">
        <w:rPr>
          <w:rFonts w:ascii="Times New Roman" w:hAnsi="Times New Roman" w:cs="Times New Roman"/>
          <w:sz w:val="24"/>
          <w:szCs w:val="24"/>
          <w:lang w:val="tr-TR"/>
        </w:rPr>
        <w:t xml:space="preserve">rt ayına ilişkin olarak denetim, test/deney veya değerlendirme </w:t>
      </w:r>
      <w:r w:rsidRPr="0011125B">
        <w:rPr>
          <w:rFonts w:ascii="Times New Roman" w:hAnsi="Times New Roman" w:cs="Times New Roman"/>
          <w:sz w:val="24"/>
          <w:szCs w:val="24"/>
          <w:lang w:val="tr-TR"/>
        </w:rPr>
        <w:t xml:space="preserve">süreci devam eden ürünler bulunmaktadır. </w:t>
      </w:r>
    </w:p>
    <w:p w:rsidR="00873A82" w:rsidRPr="0011125B" w:rsidRDefault="00873A82"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p>
    <w:p w:rsidR="0011125B" w:rsidRDefault="0011125B" w:rsidP="0011125B">
      <w:pPr>
        <w:spacing w:after="0" w:line="240" w:lineRule="auto"/>
        <w:jc w:val="both"/>
        <w:rPr>
          <w:rFonts w:ascii="Times New Roman" w:hAnsi="Times New Roman" w:cs="Times New Roman"/>
          <w:sz w:val="24"/>
          <w:szCs w:val="24"/>
          <w:lang w:val="tr-TR"/>
        </w:rPr>
      </w:pPr>
    </w:p>
    <w:p w:rsidR="0011125B" w:rsidRDefault="0011125B" w:rsidP="0011125B">
      <w:pPr>
        <w:spacing w:after="0" w:line="240" w:lineRule="auto"/>
        <w:jc w:val="both"/>
        <w:rPr>
          <w:rFonts w:ascii="Times New Roman" w:hAnsi="Times New Roman" w:cs="Times New Roman"/>
          <w:sz w:val="24"/>
          <w:szCs w:val="24"/>
          <w:lang w:val="tr-TR"/>
        </w:rPr>
      </w:pPr>
    </w:p>
    <w:p w:rsidR="0011125B" w:rsidRPr="0011125B" w:rsidRDefault="0011125B" w:rsidP="0011125B">
      <w:pPr>
        <w:spacing w:after="0" w:line="240" w:lineRule="auto"/>
        <w:jc w:val="both"/>
        <w:rPr>
          <w:rFonts w:ascii="Times New Roman" w:hAnsi="Times New Roman" w:cs="Times New Roman"/>
          <w:sz w:val="24"/>
          <w:szCs w:val="24"/>
          <w:lang w:val="tr-TR"/>
        </w:rPr>
      </w:pPr>
    </w:p>
    <w:p w:rsidR="00500E55" w:rsidRPr="0011125B" w:rsidRDefault="00500E55"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p>
    <w:p w:rsidR="00191E5D" w:rsidRPr="0011125B" w:rsidRDefault="00191E5D" w:rsidP="0011125B">
      <w:pPr>
        <w:spacing w:after="0" w:line="240" w:lineRule="auto"/>
        <w:jc w:val="both"/>
        <w:rPr>
          <w:rFonts w:ascii="Times New Roman" w:hAnsi="Times New Roman" w:cs="Times New Roman"/>
          <w:sz w:val="24"/>
          <w:szCs w:val="24"/>
          <w:lang w:val="tr-TR"/>
        </w:rPr>
        <w:sectPr w:rsidR="00191E5D" w:rsidRPr="0011125B">
          <w:pgSz w:w="11906" w:h="16838"/>
          <w:pgMar w:top="1417" w:right="1417" w:bottom="1417" w:left="1417" w:header="708" w:footer="708" w:gutter="0"/>
          <w:cols w:space="708"/>
          <w:docGrid w:linePitch="360"/>
        </w:sectPr>
      </w:pPr>
    </w:p>
    <w:p w:rsidR="00FB5E6F" w:rsidRDefault="001D4DE7" w:rsidP="005A4711">
      <w:pPr>
        <w:spacing w:after="0" w:line="240" w:lineRule="auto"/>
        <w:jc w:val="center"/>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lastRenderedPageBreak/>
        <w:t>2019 YILI MART</w:t>
      </w:r>
      <w:r w:rsidR="002C76BA" w:rsidRPr="0011125B">
        <w:rPr>
          <w:rFonts w:ascii="Times New Roman" w:hAnsi="Times New Roman" w:cs="Times New Roman"/>
          <w:b/>
          <w:color w:val="C00000"/>
          <w:sz w:val="24"/>
          <w:szCs w:val="24"/>
          <w:lang w:val="tr-TR"/>
        </w:rPr>
        <w:t xml:space="preserve"> AYINA İLİŞKİN VERİLER VE DEĞERLENDİRME</w:t>
      </w:r>
    </w:p>
    <w:p w:rsidR="005A4711" w:rsidRDefault="005A4711" w:rsidP="005A4711">
      <w:pPr>
        <w:spacing w:after="0" w:line="240" w:lineRule="auto"/>
        <w:jc w:val="center"/>
        <w:rPr>
          <w:rFonts w:ascii="Times New Roman" w:hAnsi="Times New Roman" w:cs="Times New Roman"/>
          <w:b/>
          <w:color w:val="C00000"/>
          <w:sz w:val="24"/>
          <w:szCs w:val="24"/>
          <w:lang w:val="tr-TR"/>
        </w:rPr>
      </w:pPr>
    </w:p>
    <w:p w:rsidR="009909A8" w:rsidRPr="0011125B" w:rsidRDefault="009909A8" w:rsidP="005A4711">
      <w:pPr>
        <w:spacing w:after="0" w:line="240" w:lineRule="auto"/>
        <w:jc w:val="center"/>
        <w:rPr>
          <w:rFonts w:ascii="Times New Roman" w:hAnsi="Times New Roman" w:cs="Times New Roman"/>
          <w:b/>
          <w:color w:val="C00000"/>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sectPr w:rsidR="00122473" w:rsidRPr="0011125B" w:rsidSect="002C76BA">
          <w:type w:val="continuous"/>
          <w:pgSz w:w="11906" w:h="16838"/>
          <w:pgMar w:top="1417" w:right="1417" w:bottom="1417" w:left="1417" w:header="708" w:footer="708" w:gutter="0"/>
          <w:cols w:space="2"/>
          <w:docGrid w:linePitch="360"/>
        </w:sectPr>
      </w:pPr>
      <w:r w:rsidRPr="0011125B">
        <w:rPr>
          <w:rFonts w:ascii="Times New Roman" w:hAnsi="Times New Roman" w:cs="Times New Roman"/>
          <w:b/>
          <w:color w:val="C00000"/>
          <w:sz w:val="24"/>
          <w:szCs w:val="24"/>
          <w:lang w:val="tr-TR"/>
        </w:rPr>
        <w:t>GENEL DEĞERLENDİRME</w:t>
      </w:r>
    </w:p>
    <w:p w:rsidR="00191E5D" w:rsidRPr="0011125B" w:rsidRDefault="00C02FB3"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noProof/>
          <w:sz w:val="24"/>
          <w:szCs w:val="24"/>
          <w:lang w:val="tr-TR" w:eastAsia="tr-TR"/>
        </w:rPr>
        <w:drawing>
          <wp:anchor distT="0" distB="0" distL="114300" distR="114300" simplePos="0" relativeHeight="251660288" behindDoc="1" locked="0" layoutInCell="1" allowOverlap="1">
            <wp:simplePos x="0" y="0"/>
            <wp:positionH relativeFrom="margin">
              <wp:align>left</wp:align>
            </wp:positionH>
            <wp:positionV relativeFrom="paragraph">
              <wp:posOffset>130175</wp:posOffset>
            </wp:positionV>
            <wp:extent cx="2466975" cy="2609850"/>
            <wp:effectExtent l="0" t="0" r="28575" b="0"/>
            <wp:wrapSquare wrapText="bothSides"/>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2C76BA" w:rsidRPr="0011125B">
        <w:rPr>
          <w:rFonts w:ascii="Times New Roman" w:hAnsi="Times New Roman" w:cs="Times New Roman"/>
          <w:b/>
          <w:color w:val="C00000"/>
          <w:sz w:val="24"/>
          <w:szCs w:val="24"/>
          <w:lang w:val="tr-TR"/>
        </w:rPr>
        <w:t xml:space="preserve"> </w:t>
      </w:r>
    </w:p>
    <w:p w:rsidR="00EC17E6" w:rsidRPr="0011125B" w:rsidRDefault="00EC17E6" w:rsidP="0011125B">
      <w:pPr>
        <w:pStyle w:val="ListeParagraf"/>
        <w:numPr>
          <w:ilvl w:val="0"/>
          <w:numId w:val="3"/>
        </w:numPr>
        <w:spacing w:after="0" w:line="240" w:lineRule="auto"/>
        <w:jc w:val="both"/>
        <w:rPr>
          <w:rFonts w:ascii="Times New Roman" w:hAnsi="Times New Roman" w:cs="Times New Roman"/>
          <w:sz w:val="24"/>
          <w:szCs w:val="24"/>
          <w:lang w:val="tr-TR"/>
        </w:rPr>
        <w:sectPr w:rsidR="00EC17E6" w:rsidRPr="0011125B" w:rsidSect="00EC17E6">
          <w:type w:val="continuous"/>
          <w:pgSz w:w="11906" w:h="16838"/>
          <w:pgMar w:top="1417" w:right="1417" w:bottom="1417" w:left="1417" w:header="708" w:footer="708" w:gutter="0"/>
          <w:cols w:num="2" w:space="2"/>
          <w:docGrid w:linePitch="360"/>
        </w:sectPr>
      </w:pPr>
    </w:p>
    <w:p w:rsidR="00AA6201"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Bahsi geçen 8 PGD kuruluşu tarafından denetlenen toplam ürün parti sayısının </w:t>
      </w:r>
      <w:r w:rsidRPr="0011125B">
        <w:rPr>
          <w:rFonts w:ascii="Times New Roman" w:hAnsi="Times New Roman" w:cs="Times New Roman"/>
          <w:b/>
          <w:sz w:val="24"/>
          <w:szCs w:val="24"/>
          <w:lang w:val="tr-TR"/>
        </w:rPr>
        <w:t>1</w:t>
      </w:r>
      <w:r w:rsidR="00B740EE" w:rsidRPr="0011125B">
        <w:rPr>
          <w:rFonts w:ascii="Times New Roman" w:hAnsi="Times New Roman" w:cs="Times New Roman"/>
          <w:b/>
          <w:sz w:val="24"/>
          <w:szCs w:val="24"/>
          <w:lang w:val="tr-TR"/>
        </w:rPr>
        <w:t>7.8</w:t>
      </w:r>
      <w:r w:rsidR="00C02FB3" w:rsidRPr="0011125B">
        <w:rPr>
          <w:rFonts w:ascii="Times New Roman" w:hAnsi="Times New Roman" w:cs="Times New Roman"/>
          <w:b/>
          <w:sz w:val="24"/>
          <w:szCs w:val="24"/>
          <w:lang w:val="tr-TR"/>
        </w:rPr>
        <w:t>30</w:t>
      </w:r>
      <w:r w:rsidRPr="0011125B">
        <w:rPr>
          <w:rFonts w:ascii="Times New Roman" w:hAnsi="Times New Roman" w:cs="Times New Roman"/>
          <w:sz w:val="24"/>
          <w:szCs w:val="24"/>
          <w:lang w:val="tr-TR"/>
        </w:rPr>
        <w:t xml:space="preserve"> olduğu tespit edilmiştir. </w:t>
      </w:r>
      <w:r w:rsidR="00AA6201" w:rsidRPr="0011125B">
        <w:rPr>
          <w:rFonts w:ascii="Times New Roman" w:hAnsi="Times New Roman" w:cs="Times New Roman"/>
          <w:sz w:val="24"/>
          <w:szCs w:val="24"/>
          <w:lang w:val="tr-TR"/>
        </w:rPr>
        <w:t xml:space="preserve"> </w:t>
      </w:r>
    </w:p>
    <w:p w:rsidR="0011125B" w:rsidRPr="0011125B" w:rsidRDefault="0011125B" w:rsidP="0011125B">
      <w:pPr>
        <w:spacing w:after="0" w:line="240" w:lineRule="auto"/>
        <w:jc w:val="both"/>
        <w:rPr>
          <w:rFonts w:ascii="Times New Roman" w:hAnsi="Times New Roman" w:cs="Times New Roman"/>
          <w:sz w:val="24"/>
          <w:szCs w:val="24"/>
          <w:lang w:val="tr-TR"/>
        </w:rPr>
      </w:pPr>
    </w:p>
    <w:p w:rsidR="00873A82"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PGD Kuruluşlarınca denetlenen toplam ürün partileri içerisinde</w:t>
      </w:r>
      <w:r w:rsidRPr="0011125B">
        <w:rPr>
          <w:rFonts w:ascii="Times New Roman" w:hAnsi="Times New Roman" w:cs="Times New Roman"/>
          <w:b/>
          <w:sz w:val="24"/>
          <w:szCs w:val="24"/>
          <w:lang w:val="tr-TR"/>
        </w:rPr>
        <w:t xml:space="preserve"> uygunsuz veya güvensiz bulunanların oranı</w:t>
      </w:r>
      <w:r w:rsidRPr="0011125B">
        <w:rPr>
          <w:rFonts w:ascii="Times New Roman" w:hAnsi="Times New Roman" w:cs="Times New Roman"/>
          <w:sz w:val="24"/>
          <w:szCs w:val="24"/>
          <w:lang w:val="tr-TR"/>
        </w:rPr>
        <w:t xml:space="preserve"> </w:t>
      </w:r>
      <w:r w:rsidR="00AA6201" w:rsidRPr="0011125B">
        <w:rPr>
          <w:rFonts w:ascii="Times New Roman" w:hAnsi="Times New Roman" w:cs="Times New Roman"/>
          <w:b/>
          <w:sz w:val="24"/>
          <w:szCs w:val="24"/>
          <w:lang w:val="tr-TR"/>
        </w:rPr>
        <w:t xml:space="preserve">%5 olarak gerçekleşmiştir. </w:t>
      </w:r>
      <w:r w:rsidRPr="0011125B">
        <w:rPr>
          <w:rFonts w:ascii="Times New Roman" w:hAnsi="Times New Roman" w:cs="Times New Roman"/>
          <w:sz w:val="24"/>
          <w:szCs w:val="24"/>
          <w:lang w:val="tr-TR"/>
        </w:rPr>
        <w:t xml:space="preserve"> </w:t>
      </w:r>
    </w:p>
    <w:p w:rsidR="00AE3BD3" w:rsidRDefault="00AE3BD3" w:rsidP="0011125B">
      <w:pPr>
        <w:spacing w:after="0" w:line="240" w:lineRule="auto"/>
        <w:jc w:val="both"/>
        <w:rPr>
          <w:rFonts w:ascii="Times New Roman" w:hAnsi="Times New Roman" w:cs="Times New Roman"/>
          <w:sz w:val="24"/>
          <w:szCs w:val="24"/>
          <w:lang w:val="tr-TR"/>
        </w:rPr>
      </w:pPr>
    </w:p>
    <w:p w:rsidR="00AE3BD3" w:rsidRPr="001A45ED" w:rsidRDefault="00AE3BD3" w:rsidP="00AE3BD3">
      <w:pPr>
        <w:pStyle w:val="Default"/>
        <w:ind w:left="720"/>
        <w:jc w:val="both"/>
        <w:rPr>
          <w:color w:val="auto"/>
        </w:rPr>
      </w:pPr>
      <w:r w:rsidRPr="001A45ED">
        <w:rPr>
          <w:color w:val="auto"/>
        </w:rPr>
        <w:t>Bu kapsamda, 915 parti ürün uygunsuz veya güvensiz bulunmuş olup bunlardan sadece 19 parti ürün güvensiz olarak tespit edilmiştir.</w:t>
      </w:r>
      <w:r w:rsidRPr="001A45ED">
        <w:rPr>
          <w:b/>
          <w:color w:val="auto"/>
        </w:rPr>
        <w:t xml:space="preserve"> </w:t>
      </w:r>
      <w:r w:rsidRPr="001A45ED">
        <w:rPr>
          <w:color w:val="auto"/>
        </w:rPr>
        <w:t xml:space="preserve"> </w:t>
      </w:r>
    </w:p>
    <w:p w:rsidR="00AE3BD3" w:rsidRPr="0011125B" w:rsidRDefault="00AE3BD3"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p>
    <w:p w:rsidR="00AA6201" w:rsidRPr="0011125B" w:rsidRDefault="00AA6201" w:rsidP="0011125B">
      <w:pPr>
        <w:spacing w:after="0" w:line="240" w:lineRule="auto"/>
        <w:jc w:val="both"/>
        <w:rPr>
          <w:rFonts w:ascii="Times New Roman" w:hAnsi="Times New Roman" w:cs="Times New Roman"/>
          <w:sz w:val="24"/>
          <w:szCs w:val="24"/>
          <w:lang w:val="tr-TR"/>
        </w:rPr>
      </w:pPr>
    </w:p>
    <w:p w:rsidR="00AA6201" w:rsidRDefault="00AA6201" w:rsidP="0011125B">
      <w:pPr>
        <w:spacing w:after="0" w:line="240" w:lineRule="auto"/>
        <w:jc w:val="both"/>
        <w:rPr>
          <w:rFonts w:ascii="Times New Roman" w:hAnsi="Times New Roman" w:cs="Times New Roman"/>
          <w:sz w:val="24"/>
          <w:szCs w:val="24"/>
          <w:lang w:val="tr-TR"/>
        </w:rPr>
      </w:pPr>
    </w:p>
    <w:p w:rsidR="009909A8" w:rsidRDefault="009909A8" w:rsidP="0011125B">
      <w:pPr>
        <w:spacing w:after="0" w:line="240" w:lineRule="auto"/>
        <w:jc w:val="both"/>
        <w:rPr>
          <w:rFonts w:ascii="Times New Roman" w:hAnsi="Times New Roman" w:cs="Times New Roman"/>
          <w:sz w:val="24"/>
          <w:szCs w:val="24"/>
          <w:lang w:val="tr-TR"/>
        </w:rPr>
      </w:pPr>
    </w:p>
    <w:p w:rsidR="00873A82" w:rsidRPr="0011125B" w:rsidRDefault="006C705F"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64F3BBAC" wp14:editId="694D770A">
            <wp:extent cx="5686425" cy="4914900"/>
            <wp:effectExtent l="0" t="0" r="9525"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4FE6" w:rsidRPr="0011125B" w:rsidRDefault="00DB4FE6"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lastRenderedPageBreak/>
        <w:t>Tarım ve Orman Bakanlığı</w:t>
      </w:r>
      <w:r w:rsidR="0011125B">
        <w:rPr>
          <w:rFonts w:ascii="Times New Roman" w:hAnsi="Times New Roman" w:cs="Times New Roman"/>
          <w:sz w:val="24"/>
          <w:szCs w:val="24"/>
          <w:lang w:val="tr-TR"/>
        </w:rPr>
        <w:t xml:space="preserve"> (TOB)</w:t>
      </w:r>
      <w:r w:rsidRPr="0011125B">
        <w:rPr>
          <w:rFonts w:ascii="Times New Roman" w:hAnsi="Times New Roman" w:cs="Times New Roman"/>
          <w:sz w:val="24"/>
          <w:szCs w:val="24"/>
          <w:lang w:val="tr-TR"/>
        </w:rPr>
        <w:t xml:space="preserve"> tarafından, </w:t>
      </w:r>
      <w:r w:rsidR="00077C05" w:rsidRPr="0011125B">
        <w:rPr>
          <w:rFonts w:ascii="Times New Roman" w:hAnsi="Times New Roman" w:cs="Times New Roman"/>
          <w:sz w:val="24"/>
          <w:szCs w:val="24"/>
          <w:lang w:val="tr-TR"/>
        </w:rPr>
        <w:t xml:space="preserve">gıda maddeleri ile </w:t>
      </w:r>
      <w:r w:rsidRPr="0011125B">
        <w:rPr>
          <w:rFonts w:ascii="Times New Roman" w:hAnsi="Times New Roman" w:cs="Times New Roman"/>
          <w:sz w:val="24"/>
          <w:szCs w:val="24"/>
          <w:lang w:val="tr-TR"/>
        </w:rPr>
        <w:t xml:space="preserve">gıda ve gıda ile temasta bulunan madde ve malzemelerin denetim ve kontrol faaliyetleri birlikte yürütülmektedir. </w:t>
      </w:r>
      <w:proofErr w:type="gramStart"/>
      <w:r w:rsidR="00077C05" w:rsidRPr="0011125B">
        <w:rPr>
          <w:rFonts w:ascii="Times New Roman" w:hAnsi="Times New Roman" w:cs="Times New Roman"/>
          <w:sz w:val="24"/>
          <w:szCs w:val="24"/>
          <w:lang w:val="tr-TR"/>
        </w:rPr>
        <w:t>Güvensiz b</w:t>
      </w:r>
      <w:r w:rsidRPr="0011125B">
        <w:rPr>
          <w:rFonts w:ascii="Times New Roman" w:hAnsi="Times New Roman" w:cs="Times New Roman"/>
          <w:sz w:val="24"/>
          <w:szCs w:val="24"/>
          <w:lang w:val="tr-TR"/>
        </w:rPr>
        <w:t xml:space="preserve">ulunan ürünlere ilişkin bilgiler, 5996 </w:t>
      </w:r>
      <w:r w:rsidRPr="00F77F3B">
        <w:rPr>
          <w:rFonts w:ascii="Times New Roman" w:hAnsi="Times New Roman" w:cs="Times New Roman"/>
          <w:color w:val="000000" w:themeColor="text1"/>
          <w:sz w:val="24"/>
          <w:szCs w:val="24"/>
          <w:lang w:val="tr-TR"/>
        </w:rPr>
        <w:t xml:space="preserve">sayılı </w:t>
      </w:r>
      <w:r w:rsidR="00FA78DF" w:rsidRPr="00F77F3B">
        <w:rPr>
          <w:color w:val="000000" w:themeColor="text1"/>
        </w:rPr>
        <w:t>“</w:t>
      </w:r>
      <w:r w:rsidR="00FA78DF" w:rsidRPr="00F77F3B">
        <w:rPr>
          <w:rFonts w:ascii="Times New Roman" w:hAnsi="Times New Roman" w:cs="Times New Roman"/>
          <w:color w:val="000000" w:themeColor="text1"/>
          <w:sz w:val="24"/>
          <w:szCs w:val="24"/>
          <w:lang w:val="tr-TR"/>
        </w:rPr>
        <w:t>Veteriner Hizmetleri, B</w:t>
      </w:r>
      <w:r w:rsidR="00F77F3B">
        <w:rPr>
          <w:rFonts w:ascii="Times New Roman" w:hAnsi="Times New Roman" w:cs="Times New Roman"/>
          <w:color w:val="000000" w:themeColor="text1"/>
          <w:sz w:val="24"/>
          <w:szCs w:val="24"/>
          <w:lang w:val="tr-TR"/>
        </w:rPr>
        <w:t>itki Sağlığı, Gıda v</w:t>
      </w:r>
      <w:r w:rsidR="00FA78DF" w:rsidRPr="00F77F3B">
        <w:rPr>
          <w:rFonts w:ascii="Times New Roman" w:hAnsi="Times New Roman" w:cs="Times New Roman"/>
          <w:color w:val="000000" w:themeColor="text1"/>
          <w:sz w:val="24"/>
          <w:szCs w:val="24"/>
          <w:lang w:val="tr-TR"/>
        </w:rPr>
        <w:t>e Yem Kanunu</w:t>
      </w:r>
      <w:r w:rsidR="00D32BFC">
        <w:rPr>
          <w:rFonts w:ascii="Times New Roman" w:hAnsi="Times New Roman" w:cs="Times New Roman"/>
          <w:color w:val="000000" w:themeColor="text1"/>
          <w:sz w:val="24"/>
          <w:szCs w:val="24"/>
          <w:lang w:val="tr-TR"/>
        </w:rPr>
        <w:t>”</w:t>
      </w:r>
      <w:r w:rsidRPr="00F77F3B">
        <w:rPr>
          <w:rFonts w:ascii="Times New Roman" w:hAnsi="Times New Roman" w:cs="Times New Roman"/>
          <w:color w:val="000000" w:themeColor="text1"/>
          <w:sz w:val="24"/>
          <w:szCs w:val="24"/>
          <w:lang w:val="tr-TR"/>
        </w:rPr>
        <w:t xml:space="preserve"> ve bu Kanun kapsamında yayımlanan, “Gıda ve Yemin Resmi Kontrollerine Dair Yönetmelik” gereğince; yönetmeliğin </w:t>
      </w:r>
      <w:r w:rsidRPr="0011125B">
        <w:rPr>
          <w:rFonts w:ascii="Times New Roman" w:hAnsi="Times New Roman" w:cs="Times New Roman"/>
          <w:sz w:val="24"/>
          <w:szCs w:val="24"/>
          <w:lang w:val="tr-TR"/>
        </w:rPr>
        <w:t>yayım tarihi olan 17.12.2011 tarihinden sonra olmak kaydıyla; iç hukuk ve uluslararası hukuk ile güvence altına alınan, gizli soruşturma ve sürmekte olan adli ve idari işlemler, kişisel bilgiler, meslek sırları, gizli müzakereler, uluslararası ilişkiler ve ulusal savunma ile ilgili bilgiler hariç olmak üzere; laboratuvar sonucuyla taklit veya tağşiş yapıldığı kesinleşen gıda ile kişilerin hayatını ve sağlığını tehlikeye düşürecek şekilde bozulmuş, değiştirilmiş gıdaları üreten ve/veya satan firmanın adı, ürün adı, markası, parti ve/veya seri numarasını içeren bilgiler Bakanlığın resmi internet sitesi olan www.tarim.gov.tr adresinde duyurulmak suretiyle kamuoyunun bilgisine sunulan bilgileri kapsamaktadır.</w:t>
      </w:r>
      <w:proofErr w:type="gramEnd"/>
    </w:p>
    <w:p w:rsidR="00FB5E6F" w:rsidRDefault="00FB5E6F" w:rsidP="0011125B">
      <w:pPr>
        <w:spacing w:after="0" w:line="240" w:lineRule="auto"/>
        <w:jc w:val="both"/>
        <w:rPr>
          <w:rFonts w:ascii="Times New Roman" w:hAnsi="Times New Roman" w:cs="Times New Roman"/>
          <w:sz w:val="24"/>
          <w:szCs w:val="24"/>
          <w:lang w:val="tr-TR"/>
        </w:rPr>
      </w:pPr>
    </w:p>
    <w:p w:rsidR="009909A8" w:rsidRPr="0011125B" w:rsidRDefault="009909A8" w:rsidP="0011125B">
      <w:pPr>
        <w:spacing w:after="0" w:line="240" w:lineRule="auto"/>
        <w:jc w:val="both"/>
        <w:rPr>
          <w:rFonts w:ascii="Times New Roman" w:hAnsi="Times New Roman" w:cs="Times New Roman"/>
          <w:sz w:val="24"/>
          <w:szCs w:val="24"/>
          <w:lang w:val="tr-TR"/>
        </w:rPr>
        <w:sectPr w:rsidR="009909A8" w:rsidRPr="0011125B" w:rsidSect="00191E5D">
          <w:type w:val="continuous"/>
          <w:pgSz w:w="11906" w:h="16838"/>
          <w:pgMar w:top="1417" w:right="1417" w:bottom="1417" w:left="1417" w:header="708" w:footer="708" w:gutter="0"/>
          <w:cols w:space="708"/>
          <w:docGrid w:linePitch="360"/>
        </w:sectPr>
      </w:pPr>
    </w:p>
    <w:p w:rsidR="0011125B" w:rsidRPr="005767D8" w:rsidRDefault="00873A82" w:rsidP="0011125B">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sz w:val="24"/>
          <w:szCs w:val="24"/>
          <w:lang w:val="tr-TR"/>
        </w:rPr>
        <w:t xml:space="preserve">İlgili dönemde </w:t>
      </w:r>
      <w:r w:rsidR="002225FE" w:rsidRPr="0011125B">
        <w:rPr>
          <w:rFonts w:ascii="Times New Roman" w:hAnsi="Times New Roman" w:cs="Times New Roman"/>
          <w:b/>
          <w:sz w:val="24"/>
          <w:szCs w:val="24"/>
          <w:lang w:val="tr-TR"/>
        </w:rPr>
        <w:t>2.14</w:t>
      </w:r>
      <w:r w:rsidR="00C02FB3" w:rsidRPr="0011125B">
        <w:rPr>
          <w:rFonts w:ascii="Times New Roman" w:hAnsi="Times New Roman" w:cs="Times New Roman"/>
          <w:b/>
          <w:sz w:val="24"/>
          <w:szCs w:val="24"/>
          <w:lang w:val="tr-TR"/>
        </w:rPr>
        <w:t>8</w:t>
      </w:r>
      <w:r w:rsidRPr="0011125B">
        <w:rPr>
          <w:rFonts w:ascii="Times New Roman" w:hAnsi="Times New Roman" w:cs="Times New Roman"/>
          <w:b/>
          <w:sz w:val="24"/>
          <w:szCs w:val="24"/>
          <w:lang w:val="tr-TR"/>
        </w:rPr>
        <w:t xml:space="preserve"> ithal ürün partisi</w:t>
      </w:r>
      <w:r w:rsidRPr="0011125B">
        <w:rPr>
          <w:rFonts w:ascii="Times New Roman" w:hAnsi="Times New Roman" w:cs="Times New Roman"/>
          <w:sz w:val="24"/>
          <w:szCs w:val="24"/>
          <w:lang w:val="tr-TR"/>
        </w:rPr>
        <w:t xml:space="preserve"> dene</w:t>
      </w:r>
      <w:r w:rsidR="00FA78DF">
        <w:rPr>
          <w:rFonts w:ascii="Times New Roman" w:hAnsi="Times New Roman" w:cs="Times New Roman"/>
          <w:sz w:val="24"/>
          <w:szCs w:val="24"/>
          <w:lang w:val="tr-TR"/>
        </w:rPr>
        <w:t xml:space="preserve">tlenmiş, </w:t>
      </w:r>
      <w:proofErr w:type="spellStart"/>
      <w:r w:rsidR="00FA78DF" w:rsidRPr="005767D8">
        <w:rPr>
          <w:rFonts w:ascii="Times New Roman" w:hAnsi="Times New Roman" w:cs="Times New Roman"/>
          <w:b/>
          <w:color w:val="000000" w:themeColor="text1"/>
        </w:rPr>
        <w:t>bunların</w:t>
      </w:r>
      <w:proofErr w:type="spellEnd"/>
      <w:r w:rsidR="00FA78DF" w:rsidRPr="005767D8">
        <w:rPr>
          <w:rFonts w:ascii="Times New Roman" w:hAnsi="Times New Roman" w:cs="Times New Roman"/>
          <w:b/>
          <w:color w:val="000000" w:themeColor="text1"/>
        </w:rPr>
        <w:t xml:space="preserve"> %12’si </w:t>
      </w:r>
      <w:proofErr w:type="spellStart"/>
      <w:r w:rsidR="00FA78DF" w:rsidRPr="005767D8">
        <w:rPr>
          <w:rFonts w:ascii="Times New Roman" w:hAnsi="Times New Roman" w:cs="Times New Roman"/>
          <w:b/>
          <w:color w:val="000000" w:themeColor="text1"/>
        </w:rPr>
        <w:t>uygunsuz</w:t>
      </w:r>
      <w:proofErr w:type="spellEnd"/>
      <w:r w:rsidR="00FA78DF" w:rsidRPr="005767D8">
        <w:rPr>
          <w:rFonts w:ascii="Times New Roman" w:hAnsi="Times New Roman" w:cs="Times New Roman"/>
          <w:b/>
          <w:color w:val="000000" w:themeColor="text1"/>
        </w:rPr>
        <w:t xml:space="preserve"> </w:t>
      </w:r>
      <w:proofErr w:type="spellStart"/>
      <w:r w:rsidR="00FA78DF" w:rsidRPr="005767D8">
        <w:rPr>
          <w:rFonts w:ascii="Times New Roman" w:hAnsi="Times New Roman" w:cs="Times New Roman"/>
          <w:b/>
          <w:color w:val="000000" w:themeColor="text1"/>
        </w:rPr>
        <w:t>veya</w:t>
      </w:r>
      <w:proofErr w:type="spellEnd"/>
      <w:r w:rsidR="00FA78DF" w:rsidRPr="005767D8">
        <w:rPr>
          <w:rFonts w:ascii="Times New Roman" w:hAnsi="Times New Roman" w:cs="Times New Roman"/>
          <w:b/>
          <w:color w:val="000000" w:themeColor="text1"/>
        </w:rPr>
        <w:t xml:space="preserve"> </w:t>
      </w:r>
      <w:proofErr w:type="spellStart"/>
      <w:r w:rsidR="00FA78DF" w:rsidRPr="005767D8">
        <w:rPr>
          <w:rFonts w:ascii="Times New Roman" w:hAnsi="Times New Roman" w:cs="Times New Roman"/>
          <w:b/>
          <w:color w:val="000000" w:themeColor="text1"/>
        </w:rPr>
        <w:t>güvensiz</w:t>
      </w:r>
      <w:proofErr w:type="spellEnd"/>
      <w:r w:rsidR="00FA78DF" w:rsidRPr="005767D8">
        <w:rPr>
          <w:rFonts w:ascii="Times New Roman" w:hAnsi="Times New Roman" w:cs="Times New Roman"/>
          <w:b/>
          <w:color w:val="000000" w:themeColor="text1"/>
        </w:rPr>
        <w:t xml:space="preserve"> </w:t>
      </w:r>
      <w:proofErr w:type="spellStart"/>
      <w:r w:rsidR="00FA78DF" w:rsidRPr="005767D8">
        <w:rPr>
          <w:rFonts w:ascii="Times New Roman" w:hAnsi="Times New Roman" w:cs="Times New Roman"/>
          <w:color w:val="000000" w:themeColor="text1"/>
        </w:rPr>
        <w:t>bulunmuştur</w:t>
      </w:r>
      <w:proofErr w:type="spellEnd"/>
      <w:r w:rsidR="00FA78DF" w:rsidRPr="005767D8">
        <w:rPr>
          <w:rFonts w:ascii="Times New Roman" w:hAnsi="Times New Roman" w:cs="Times New Roman"/>
          <w:color w:val="000000" w:themeColor="text1"/>
        </w:rPr>
        <w:t>.</w:t>
      </w:r>
    </w:p>
    <w:p w:rsidR="0011125B" w:rsidRDefault="0011125B" w:rsidP="0011125B">
      <w:pPr>
        <w:spacing w:after="0" w:line="240" w:lineRule="auto"/>
        <w:jc w:val="both"/>
        <w:rPr>
          <w:rFonts w:ascii="Times New Roman" w:hAnsi="Times New Roman" w:cs="Times New Roman"/>
          <w:sz w:val="24"/>
          <w:szCs w:val="24"/>
          <w:lang w:val="tr-TR"/>
        </w:rPr>
      </w:pPr>
    </w:p>
    <w:p w:rsidR="00873A82" w:rsidRPr="0011125B"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Denetlenen tüm ürünler içerisinde ithal ürünlerin payı %</w:t>
      </w:r>
      <w:r w:rsidR="002225FE" w:rsidRPr="0011125B">
        <w:rPr>
          <w:rFonts w:ascii="Times New Roman" w:hAnsi="Times New Roman" w:cs="Times New Roman"/>
          <w:sz w:val="24"/>
          <w:szCs w:val="24"/>
          <w:lang w:val="tr-TR"/>
        </w:rPr>
        <w:t>12</w:t>
      </w:r>
      <w:r w:rsidRPr="0011125B">
        <w:rPr>
          <w:rFonts w:ascii="Times New Roman" w:hAnsi="Times New Roman" w:cs="Times New Roman"/>
          <w:sz w:val="24"/>
          <w:szCs w:val="24"/>
          <w:lang w:val="tr-TR"/>
        </w:rPr>
        <w:t xml:space="preserve"> olmuştur. </w:t>
      </w:r>
      <w:r w:rsidR="0041233A">
        <w:rPr>
          <w:rFonts w:ascii="Times New Roman" w:hAnsi="Times New Roman" w:cs="Times New Roman"/>
          <w:sz w:val="24"/>
          <w:szCs w:val="24"/>
          <w:lang w:val="tr-TR"/>
        </w:rPr>
        <w:t>Buna karşın,</w:t>
      </w:r>
      <w:r w:rsidRPr="0011125B">
        <w:rPr>
          <w:rFonts w:ascii="Times New Roman" w:hAnsi="Times New Roman" w:cs="Times New Roman"/>
          <w:sz w:val="24"/>
          <w:szCs w:val="24"/>
          <w:lang w:val="tr-TR"/>
        </w:rPr>
        <w:t xml:space="preserve"> </w:t>
      </w:r>
      <w:r w:rsidRPr="0011125B">
        <w:rPr>
          <w:rFonts w:ascii="Times New Roman" w:hAnsi="Times New Roman" w:cs="Times New Roman"/>
          <w:b/>
          <w:sz w:val="24"/>
          <w:szCs w:val="24"/>
          <w:lang w:val="tr-TR"/>
        </w:rPr>
        <w:t>uygunsuz ve güvensiz bulunan ürünlerin %</w:t>
      </w:r>
      <w:r w:rsidR="002225FE" w:rsidRPr="0011125B">
        <w:rPr>
          <w:rFonts w:ascii="Times New Roman" w:hAnsi="Times New Roman" w:cs="Times New Roman"/>
          <w:b/>
          <w:sz w:val="24"/>
          <w:szCs w:val="24"/>
          <w:lang w:val="tr-TR"/>
        </w:rPr>
        <w:t>28’ini</w:t>
      </w:r>
      <w:r w:rsidRPr="0011125B">
        <w:rPr>
          <w:rFonts w:ascii="Times New Roman" w:hAnsi="Times New Roman" w:cs="Times New Roman"/>
          <w:b/>
          <w:sz w:val="24"/>
          <w:szCs w:val="24"/>
          <w:lang w:val="tr-TR"/>
        </w:rPr>
        <w:t xml:space="preserve"> ithal ürünlerin</w:t>
      </w:r>
      <w:r w:rsidRPr="0011125B">
        <w:rPr>
          <w:rFonts w:ascii="Times New Roman" w:hAnsi="Times New Roman" w:cs="Times New Roman"/>
          <w:sz w:val="24"/>
          <w:szCs w:val="24"/>
          <w:lang w:val="tr-TR"/>
        </w:rPr>
        <w:t xml:space="preserve"> oluşturması dikkat çekicidir. </w:t>
      </w:r>
    </w:p>
    <w:p w:rsidR="00FB5E6F" w:rsidRPr="0011125B" w:rsidRDefault="00A1404F" w:rsidP="0011125B">
      <w:pPr>
        <w:spacing w:after="0" w:line="240" w:lineRule="auto"/>
        <w:jc w:val="both"/>
        <w:rPr>
          <w:rFonts w:ascii="Times New Roman" w:hAnsi="Times New Roman" w:cs="Times New Roman"/>
          <w:sz w:val="24"/>
          <w:szCs w:val="24"/>
          <w:lang w:val="tr-TR"/>
        </w:rPr>
      </w:pPr>
      <w:r>
        <w:rPr>
          <w:noProof/>
          <w:lang w:val="tr-TR" w:eastAsia="tr-TR"/>
        </w:rPr>
        <w:drawing>
          <wp:inline distT="0" distB="0" distL="0" distR="0" wp14:anchorId="3D799DBF" wp14:editId="34FCEA88">
            <wp:extent cx="3905250" cy="3819525"/>
            <wp:effectExtent l="57150" t="57150" r="38100" b="4762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5E6F" w:rsidRPr="0011125B" w:rsidRDefault="00FB5E6F" w:rsidP="0011125B">
      <w:pPr>
        <w:spacing w:after="0" w:line="240" w:lineRule="auto"/>
        <w:jc w:val="both"/>
        <w:rPr>
          <w:rFonts w:ascii="Times New Roman" w:hAnsi="Times New Roman" w:cs="Times New Roman"/>
          <w:sz w:val="24"/>
          <w:szCs w:val="24"/>
          <w:lang w:val="tr-TR"/>
        </w:rPr>
        <w:sectPr w:rsidR="00FB5E6F" w:rsidRPr="0011125B" w:rsidSect="00FB5E6F">
          <w:type w:val="continuous"/>
          <w:pgSz w:w="11906" w:h="16838"/>
          <w:pgMar w:top="1417" w:right="1417" w:bottom="1417" w:left="1417" w:header="708" w:footer="708" w:gutter="0"/>
          <w:cols w:num="2" w:space="708" w:equalWidth="0">
            <w:col w:w="2552" w:space="708"/>
            <w:col w:w="5812"/>
          </w:cols>
          <w:docGrid w:linePitch="360"/>
        </w:sectPr>
      </w:pPr>
    </w:p>
    <w:p w:rsidR="00E3748C" w:rsidRPr="0011125B" w:rsidRDefault="00F21BF4"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noProof/>
          <w:sz w:val="24"/>
          <w:szCs w:val="24"/>
          <w:lang w:val="tr-TR" w:eastAsia="tr-TR"/>
        </w:rPr>
        <w:drawing>
          <wp:inline distT="0" distB="0" distL="0" distR="0" wp14:anchorId="1A7B986B" wp14:editId="1E2AF42A">
            <wp:extent cx="6029325" cy="196215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3748C" w:rsidRPr="0011125B">
        <w:rPr>
          <w:rFonts w:ascii="Times New Roman" w:hAnsi="Times New Roman" w:cs="Times New Roman"/>
          <w:sz w:val="24"/>
          <w:szCs w:val="24"/>
          <w:lang w:val="tr-TR"/>
        </w:rPr>
        <w:t xml:space="preserve"> </w:t>
      </w:r>
    </w:p>
    <w:p w:rsidR="00E3748C" w:rsidRPr="0011125B" w:rsidRDefault="00E3748C" w:rsidP="0011125B">
      <w:pPr>
        <w:spacing w:after="0" w:line="240" w:lineRule="auto"/>
        <w:jc w:val="both"/>
        <w:rPr>
          <w:rFonts w:ascii="Times New Roman" w:hAnsi="Times New Roman" w:cs="Times New Roman"/>
          <w:b/>
          <w:sz w:val="24"/>
          <w:szCs w:val="24"/>
          <w:lang w:val="tr-TR"/>
        </w:rPr>
      </w:pPr>
    </w:p>
    <w:p w:rsidR="0011125B" w:rsidRDefault="0011125B" w:rsidP="0011125B">
      <w:pPr>
        <w:spacing w:after="0" w:line="240" w:lineRule="auto"/>
        <w:jc w:val="both"/>
        <w:rPr>
          <w:rFonts w:ascii="Times New Roman" w:hAnsi="Times New Roman" w:cs="Times New Roman"/>
          <w:b/>
          <w:sz w:val="24"/>
          <w:szCs w:val="24"/>
          <w:lang w:val="tr-TR"/>
        </w:rPr>
      </w:pPr>
    </w:p>
    <w:p w:rsidR="0047522B" w:rsidRDefault="00873A8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b/>
          <w:sz w:val="24"/>
          <w:szCs w:val="24"/>
          <w:lang w:val="tr-TR"/>
        </w:rPr>
        <w:lastRenderedPageBreak/>
        <w:t>Test ve/veya muayene yapılan ürün</w:t>
      </w:r>
      <w:r w:rsidRPr="0011125B">
        <w:rPr>
          <w:rFonts w:ascii="Times New Roman" w:hAnsi="Times New Roman" w:cs="Times New Roman"/>
          <w:sz w:val="24"/>
          <w:szCs w:val="24"/>
          <w:lang w:val="tr-TR"/>
        </w:rPr>
        <w:t xml:space="preserve"> parti sayısı </w:t>
      </w:r>
      <w:r w:rsidR="008B4E84" w:rsidRPr="0011125B">
        <w:rPr>
          <w:rFonts w:ascii="Times New Roman" w:hAnsi="Times New Roman" w:cs="Times New Roman"/>
          <w:sz w:val="24"/>
          <w:szCs w:val="24"/>
          <w:lang w:val="tr-TR"/>
        </w:rPr>
        <w:t>5.825</w:t>
      </w:r>
      <w:r w:rsidRPr="005F2F11">
        <w:rPr>
          <w:rFonts w:ascii="Times New Roman" w:hAnsi="Times New Roman" w:cs="Times New Roman"/>
          <w:sz w:val="24"/>
          <w:szCs w:val="24"/>
          <w:lang w:val="tr-TR"/>
        </w:rPr>
        <w:t>,</w:t>
      </w:r>
      <w:r w:rsidRPr="0011125B">
        <w:rPr>
          <w:rFonts w:ascii="Times New Roman" w:hAnsi="Times New Roman" w:cs="Times New Roman"/>
          <w:sz w:val="24"/>
          <w:szCs w:val="24"/>
          <w:lang w:val="tr-TR"/>
        </w:rPr>
        <w:t xml:space="preserve"> test edilen ürünler içerisinde güvensiz ürün tespit oranı da %0.</w:t>
      </w:r>
      <w:r w:rsidR="008B4E84" w:rsidRPr="0011125B">
        <w:rPr>
          <w:rFonts w:ascii="Times New Roman" w:hAnsi="Times New Roman" w:cs="Times New Roman"/>
          <w:sz w:val="24"/>
          <w:szCs w:val="24"/>
          <w:lang w:val="tr-TR"/>
        </w:rPr>
        <w:t>08</w:t>
      </w:r>
      <w:r w:rsidRPr="0011125B">
        <w:rPr>
          <w:rFonts w:ascii="Times New Roman" w:hAnsi="Times New Roman" w:cs="Times New Roman"/>
          <w:sz w:val="24"/>
          <w:szCs w:val="24"/>
          <w:lang w:val="tr-TR"/>
        </w:rPr>
        <w:t xml:space="preserve"> (</w:t>
      </w:r>
      <w:r w:rsidR="008B4E84" w:rsidRPr="0011125B">
        <w:rPr>
          <w:rFonts w:ascii="Times New Roman" w:hAnsi="Times New Roman" w:cs="Times New Roman"/>
          <w:sz w:val="24"/>
          <w:szCs w:val="24"/>
          <w:lang w:val="tr-TR"/>
        </w:rPr>
        <w:t>5</w:t>
      </w:r>
      <w:r w:rsidRPr="0011125B">
        <w:rPr>
          <w:rFonts w:ascii="Times New Roman" w:hAnsi="Times New Roman" w:cs="Times New Roman"/>
          <w:sz w:val="24"/>
          <w:szCs w:val="24"/>
          <w:lang w:val="tr-TR"/>
        </w:rPr>
        <w:t xml:space="preserve"> ürün partisi) </w:t>
      </w:r>
      <w:r w:rsidR="008B4E84" w:rsidRPr="0011125B">
        <w:rPr>
          <w:rFonts w:ascii="Times New Roman" w:hAnsi="Times New Roman" w:cs="Times New Roman"/>
          <w:sz w:val="24"/>
          <w:szCs w:val="24"/>
          <w:lang w:val="tr-TR"/>
        </w:rPr>
        <w:t xml:space="preserve"> olarak gerçekleşmiştir.</w:t>
      </w:r>
    </w:p>
    <w:p w:rsidR="00537B34" w:rsidRPr="00537B34" w:rsidRDefault="00537B34" w:rsidP="0011125B">
      <w:pPr>
        <w:spacing w:after="0" w:line="240" w:lineRule="auto"/>
        <w:jc w:val="both"/>
        <w:rPr>
          <w:rFonts w:ascii="Times New Roman" w:hAnsi="Times New Roman" w:cs="Times New Roman"/>
          <w:color w:val="FF0000"/>
          <w:sz w:val="24"/>
          <w:szCs w:val="24"/>
          <w:lang w:val="tr-TR"/>
        </w:rPr>
      </w:pPr>
    </w:p>
    <w:p w:rsidR="00DD557A" w:rsidRDefault="00A536A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2019 yılı Mart ayında</w:t>
      </w:r>
      <w:r w:rsidR="006C25C0"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 xml:space="preserve">test/muayene yapılan ürünlerden 5 ürün partisi güvensiz bulunmuş olup, söz konusu rakam toplam </w:t>
      </w:r>
      <w:r w:rsidR="006C25C0" w:rsidRPr="0011125B">
        <w:rPr>
          <w:rFonts w:ascii="Times New Roman" w:hAnsi="Times New Roman" w:cs="Times New Roman"/>
          <w:sz w:val="24"/>
          <w:szCs w:val="24"/>
          <w:lang w:val="tr-TR"/>
        </w:rPr>
        <w:t>g</w:t>
      </w:r>
      <w:r w:rsidR="002C76BA" w:rsidRPr="0011125B">
        <w:rPr>
          <w:rFonts w:ascii="Times New Roman" w:hAnsi="Times New Roman" w:cs="Times New Roman"/>
          <w:sz w:val="24"/>
          <w:szCs w:val="24"/>
          <w:lang w:val="tr-TR"/>
        </w:rPr>
        <w:t>üvensizliklerin</w:t>
      </w:r>
      <w:r w:rsidRPr="0011125B">
        <w:rPr>
          <w:rFonts w:ascii="Times New Roman" w:hAnsi="Times New Roman" w:cs="Times New Roman"/>
          <w:sz w:val="24"/>
          <w:szCs w:val="24"/>
          <w:lang w:val="tr-TR"/>
        </w:rPr>
        <w:t xml:space="preserve"> (19 ürün partisi)</w:t>
      </w:r>
      <w:r w:rsidR="002C76BA"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26’sının</w:t>
      </w:r>
      <w:r w:rsidR="002C76BA" w:rsidRPr="0011125B">
        <w:rPr>
          <w:rFonts w:ascii="Times New Roman" w:hAnsi="Times New Roman" w:cs="Times New Roman"/>
          <w:sz w:val="24"/>
          <w:szCs w:val="24"/>
          <w:lang w:val="tr-TR"/>
        </w:rPr>
        <w:t xml:space="preserve"> test/muayene sonucunda tespit edil</w:t>
      </w:r>
      <w:r w:rsidRPr="0011125B">
        <w:rPr>
          <w:rFonts w:ascii="Times New Roman" w:hAnsi="Times New Roman" w:cs="Times New Roman"/>
          <w:sz w:val="24"/>
          <w:szCs w:val="24"/>
          <w:lang w:val="tr-TR"/>
        </w:rPr>
        <w:t>diğini göstermektedir. Bu durum,</w:t>
      </w:r>
      <w:r w:rsidR="002C76BA" w:rsidRPr="0011125B">
        <w:rPr>
          <w:rFonts w:ascii="Times New Roman" w:hAnsi="Times New Roman" w:cs="Times New Roman"/>
          <w:sz w:val="24"/>
          <w:szCs w:val="24"/>
          <w:lang w:val="tr-TR"/>
        </w:rPr>
        <w:t xml:space="preserve"> vatandaşlarımızın korunması için bu işlemlerin ne kadar önemli olduğunun bir göstergesidir.</w:t>
      </w:r>
      <w:r w:rsidR="00BA1622" w:rsidRPr="0011125B">
        <w:rPr>
          <w:rFonts w:ascii="Times New Roman" w:hAnsi="Times New Roman" w:cs="Times New Roman"/>
          <w:sz w:val="24"/>
          <w:szCs w:val="24"/>
          <w:lang w:val="tr-TR"/>
        </w:rPr>
        <w:t xml:space="preserve"> Böylece, PGD kuruluşlarının</w:t>
      </w:r>
      <w:r w:rsidR="00CC5547" w:rsidRPr="0011125B">
        <w:rPr>
          <w:rFonts w:ascii="Times New Roman" w:hAnsi="Times New Roman" w:cs="Times New Roman"/>
          <w:sz w:val="24"/>
          <w:szCs w:val="24"/>
          <w:lang w:val="tr-TR"/>
        </w:rPr>
        <w:t xml:space="preserve"> test/muayene işlemlerinin</w:t>
      </w:r>
      <w:r w:rsidR="00BA1622" w:rsidRPr="0011125B">
        <w:rPr>
          <w:rFonts w:ascii="Times New Roman" w:hAnsi="Times New Roman" w:cs="Times New Roman"/>
          <w:sz w:val="24"/>
          <w:szCs w:val="24"/>
          <w:lang w:val="tr-TR"/>
        </w:rPr>
        <w:t xml:space="preserve"> genel olarak 2019 yılı Mart ayında riskli ürünleri tespitte etkin oldukları söylenebilir.</w:t>
      </w:r>
    </w:p>
    <w:p w:rsidR="0011125B" w:rsidRPr="0011125B" w:rsidRDefault="0011125B" w:rsidP="0011125B">
      <w:pPr>
        <w:spacing w:after="0" w:line="240" w:lineRule="auto"/>
        <w:jc w:val="both"/>
        <w:rPr>
          <w:rFonts w:ascii="Times New Roman" w:hAnsi="Times New Roman" w:cs="Times New Roman"/>
          <w:sz w:val="24"/>
          <w:szCs w:val="24"/>
          <w:lang w:val="tr-TR"/>
        </w:rPr>
      </w:pPr>
    </w:p>
    <w:p w:rsidR="00197CA3" w:rsidRPr="0011125B" w:rsidRDefault="00D206FC" w:rsidP="0011125B">
      <w:pPr>
        <w:spacing w:after="0" w:line="240" w:lineRule="auto"/>
        <w:jc w:val="both"/>
        <w:rPr>
          <w:rFonts w:ascii="Times New Roman" w:hAnsi="Times New Roman" w:cs="Times New Roman"/>
          <w:sz w:val="24"/>
          <w:szCs w:val="24"/>
          <w:lang w:val="tr-TR"/>
        </w:rPr>
        <w:sectPr w:rsidR="00197CA3" w:rsidRPr="0011125B" w:rsidSect="00191E5D">
          <w:type w:val="continuous"/>
          <w:pgSz w:w="11906" w:h="16838"/>
          <w:pgMar w:top="1417" w:right="1417" w:bottom="1417" w:left="1417" w:header="708" w:footer="708" w:gutter="0"/>
          <w:cols w:space="708"/>
          <w:docGrid w:linePitch="360"/>
        </w:sectPr>
      </w:pPr>
      <w:r w:rsidRPr="0011125B">
        <w:rPr>
          <w:rFonts w:ascii="Times New Roman" w:hAnsi="Times New Roman" w:cs="Times New Roman"/>
          <w:noProof/>
          <w:sz w:val="24"/>
          <w:szCs w:val="24"/>
          <w:lang w:val="tr-TR" w:eastAsia="tr-TR"/>
        </w:rPr>
        <w:drawing>
          <wp:inline distT="0" distB="0" distL="0" distR="0" wp14:anchorId="45467998" wp14:editId="73DB4BC1">
            <wp:extent cx="5743575" cy="3705225"/>
            <wp:effectExtent l="0" t="0" r="9525" b="952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7CA3" w:rsidRPr="0011125B" w:rsidRDefault="00197CA3" w:rsidP="0011125B">
      <w:pPr>
        <w:spacing w:after="0" w:line="240" w:lineRule="auto"/>
        <w:jc w:val="both"/>
        <w:rPr>
          <w:rFonts w:ascii="Times New Roman" w:hAnsi="Times New Roman" w:cs="Times New Roman"/>
          <w:sz w:val="24"/>
          <w:szCs w:val="24"/>
          <w:lang w:val="tr-TR"/>
        </w:rPr>
      </w:pPr>
    </w:p>
    <w:p w:rsidR="005547C4" w:rsidRDefault="008B0FAF"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Söz konusu dönemde </w:t>
      </w:r>
      <w:r w:rsidR="00D206FC" w:rsidRPr="0011125B">
        <w:rPr>
          <w:rFonts w:ascii="Times New Roman" w:hAnsi="Times New Roman" w:cs="Times New Roman"/>
          <w:sz w:val="24"/>
          <w:szCs w:val="24"/>
          <w:lang w:val="tr-TR"/>
        </w:rPr>
        <w:t xml:space="preserve">gıda maddeleri ile gıda ile temas eden madde ve malzemeler </w:t>
      </w:r>
      <w:r w:rsidR="00D206FC" w:rsidRPr="005767D8">
        <w:rPr>
          <w:rFonts w:ascii="Times New Roman" w:hAnsi="Times New Roman" w:cs="Times New Roman"/>
          <w:b/>
          <w:sz w:val="24"/>
          <w:szCs w:val="24"/>
          <w:lang w:val="tr-TR"/>
        </w:rPr>
        <w:t>hariç olmak üzere</w:t>
      </w:r>
      <w:r w:rsidR="00D206FC" w:rsidRPr="0011125B">
        <w:rPr>
          <w:rFonts w:ascii="Times New Roman" w:hAnsi="Times New Roman" w:cs="Times New Roman"/>
          <w:sz w:val="24"/>
          <w:szCs w:val="24"/>
          <w:lang w:val="tr-TR"/>
        </w:rPr>
        <w:t>, 756</w:t>
      </w:r>
      <w:r w:rsidRPr="0011125B">
        <w:rPr>
          <w:rFonts w:ascii="Times New Roman" w:hAnsi="Times New Roman" w:cs="Times New Roman"/>
          <w:sz w:val="24"/>
          <w:szCs w:val="24"/>
          <w:lang w:val="tr-TR"/>
        </w:rPr>
        <w:t xml:space="preserve"> ürünün uyguns</w:t>
      </w:r>
      <w:r w:rsidR="00D206FC" w:rsidRPr="0011125B">
        <w:rPr>
          <w:rFonts w:ascii="Times New Roman" w:hAnsi="Times New Roman" w:cs="Times New Roman"/>
          <w:sz w:val="24"/>
          <w:szCs w:val="24"/>
          <w:lang w:val="tr-TR"/>
        </w:rPr>
        <w:t>uz olduğu tespit edilmiştir. 251’ine 967.9</w:t>
      </w:r>
      <w:r w:rsidRPr="0011125B">
        <w:rPr>
          <w:rFonts w:ascii="Times New Roman" w:hAnsi="Times New Roman" w:cs="Times New Roman"/>
          <w:sz w:val="24"/>
          <w:szCs w:val="24"/>
          <w:lang w:val="tr-TR"/>
        </w:rPr>
        <w:t>84 TL tutarında idari para cezası uygulanmıştır. Bununla birlikte, güvensiz olduğu tespit edilen ve hakkında önlem kararı alınan 19 ürünün 6’sına da ayrıca 16</w:t>
      </w:r>
      <w:r w:rsidR="00D206FC" w:rsidRPr="0011125B">
        <w:rPr>
          <w:rFonts w:ascii="Times New Roman" w:hAnsi="Times New Roman" w:cs="Times New Roman"/>
          <w:sz w:val="24"/>
          <w:szCs w:val="24"/>
          <w:lang w:val="tr-TR"/>
        </w:rPr>
        <w:t>0.816</w:t>
      </w:r>
      <w:r w:rsidRPr="0011125B">
        <w:rPr>
          <w:rFonts w:ascii="Times New Roman" w:hAnsi="Times New Roman" w:cs="Times New Roman"/>
          <w:sz w:val="24"/>
          <w:szCs w:val="24"/>
          <w:lang w:val="tr-TR"/>
        </w:rPr>
        <w:t xml:space="preserve"> TL tutarında idari para cezası uygulanmıştır. </w:t>
      </w:r>
    </w:p>
    <w:p w:rsidR="005547C4" w:rsidRDefault="005547C4" w:rsidP="0011125B">
      <w:pPr>
        <w:spacing w:after="0" w:line="240" w:lineRule="auto"/>
        <w:jc w:val="both"/>
        <w:rPr>
          <w:rFonts w:ascii="Times New Roman" w:hAnsi="Times New Roman" w:cs="Times New Roman"/>
          <w:sz w:val="24"/>
          <w:szCs w:val="24"/>
          <w:lang w:val="tr-TR"/>
        </w:rPr>
      </w:pPr>
    </w:p>
    <w:p w:rsidR="00197CA3" w:rsidRDefault="008B0FAF"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Öte yandan, TOB yapılan denetimler sonucunda</w:t>
      </w:r>
      <w:r w:rsidR="00D206FC" w:rsidRPr="0011125B">
        <w:rPr>
          <w:rFonts w:ascii="Times New Roman" w:hAnsi="Times New Roman" w:cs="Times New Roman"/>
          <w:sz w:val="24"/>
          <w:szCs w:val="24"/>
          <w:lang w:val="tr-TR"/>
        </w:rPr>
        <w:t>, gıda maddeleri ile gıda ile temas eden madde ve malzemeler ürün gruplarında</w:t>
      </w:r>
      <w:r w:rsidRPr="0011125B">
        <w:rPr>
          <w:rFonts w:ascii="Times New Roman" w:hAnsi="Times New Roman" w:cs="Times New Roman"/>
          <w:sz w:val="24"/>
          <w:szCs w:val="24"/>
          <w:lang w:val="tr-TR"/>
        </w:rPr>
        <w:t xml:space="preserve"> 140 adet uygunsuz bulunan ürün partisi iletilmiş olup, gıda mevzuatına uygun faaliyet göstermeyen gıda işletmelerine idari yaptırımlar uygulandığı bildirilmiştir.  Söz konusu idari yaptırımlar, 5996 sayılı </w:t>
      </w:r>
      <w:r w:rsidR="00510484" w:rsidRPr="005767D8">
        <w:t>“</w:t>
      </w:r>
      <w:r w:rsidR="00510484" w:rsidRPr="005767D8">
        <w:rPr>
          <w:rFonts w:ascii="Times New Roman" w:hAnsi="Times New Roman" w:cs="Times New Roman"/>
          <w:sz w:val="24"/>
          <w:szCs w:val="24"/>
          <w:lang w:val="tr-TR"/>
        </w:rPr>
        <w:t xml:space="preserve">Veteriner Hizmetleri, Bitki Sağlığı, Gıda Ve Yem </w:t>
      </w:r>
      <w:proofErr w:type="spellStart"/>
      <w:r w:rsidR="00510484" w:rsidRPr="005767D8">
        <w:rPr>
          <w:rFonts w:ascii="Times New Roman" w:hAnsi="Times New Roman" w:cs="Times New Roman"/>
          <w:sz w:val="24"/>
          <w:szCs w:val="24"/>
          <w:lang w:val="tr-TR"/>
        </w:rPr>
        <w:t>Kanunu”nun</w:t>
      </w:r>
      <w:proofErr w:type="spellEnd"/>
      <w:r w:rsidR="00510484" w:rsidRPr="00510484">
        <w:rPr>
          <w:rFonts w:ascii="Times New Roman" w:hAnsi="Times New Roman" w:cs="Times New Roman"/>
          <w:color w:val="FF0000"/>
          <w:sz w:val="24"/>
          <w:szCs w:val="24"/>
          <w:lang w:val="tr-TR"/>
        </w:rPr>
        <w:t xml:space="preserve"> </w:t>
      </w:r>
      <w:r w:rsidRPr="0011125B">
        <w:rPr>
          <w:rFonts w:ascii="Times New Roman" w:hAnsi="Times New Roman" w:cs="Times New Roman"/>
          <w:sz w:val="24"/>
          <w:szCs w:val="24"/>
          <w:lang w:val="tr-TR"/>
        </w:rPr>
        <w:t xml:space="preserve">“Gıda ve yem ile ilgili yaptırımlar” başlıklı 40 </w:t>
      </w:r>
      <w:proofErr w:type="spellStart"/>
      <w:r w:rsidRPr="0011125B">
        <w:rPr>
          <w:rFonts w:ascii="Times New Roman" w:hAnsi="Times New Roman" w:cs="Times New Roman"/>
          <w:sz w:val="24"/>
          <w:szCs w:val="24"/>
          <w:lang w:val="tr-TR"/>
        </w:rPr>
        <w:t>ıncı</w:t>
      </w:r>
      <w:proofErr w:type="spellEnd"/>
      <w:r w:rsidRPr="0011125B">
        <w:rPr>
          <w:rFonts w:ascii="Times New Roman" w:hAnsi="Times New Roman" w:cs="Times New Roman"/>
          <w:sz w:val="24"/>
          <w:szCs w:val="24"/>
          <w:lang w:val="tr-TR"/>
        </w:rPr>
        <w:t xml:space="preserve"> maddesi ile  “Hijyen ve resmî kontroller ile ilgili yaptırımlar” başlıklı 41 inci maddesi hükümlerine göre uygulanmaktadır. Bu kapsamda, tabloda TOB tarafından ürün bazında değil işletme bazında idari yaptırımlar uygulanmaktadır. Bu nedenle, söz konusu tabloda Mart ayı içerinde TOB tarafından gıda işletmelerine uygulanan İdari Para Cezası Sayısı 682 olarak bildirilmiş olup 5.214.454 TL idari para cezası uygulanmıştır.</w:t>
      </w:r>
    </w:p>
    <w:p w:rsidR="0011125B" w:rsidRPr="0011125B" w:rsidRDefault="0011125B" w:rsidP="0011125B">
      <w:pPr>
        <w:spacing w:after="0" w:line="240" w:lineRule="auto"/>
        <w:jc w:val="both"/>
        <w:rPr>
          <w:rFonts w:ascii="Times New Roman" w:hAnsi="Times New Roman" w:cs="Times New Roman"/>
          <w:sz w:val="24"/>
          <w:szCs w:val="24"/>
          <w:lang w:val="tr-TR"/>
        </w:rPr>
      </w:pPr>
    </w:p>
    <w:p w:rsidR="00122473" w:rsidRDefault="00DB4FE6"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Bununla birlikte, Sağlık Bakanlığı tarafından, kozmetik ürün grubunda uygunsuz ve güvensiz olan ürünlere uygulanan idari para cezaları haricinde, 2019 yılı Mart ayında 5 firmaya Sorumlu </w:t>
      </w:r>
      <w:r w:rsidRPr="0011125B">
        <w:rPr>
          <w:rFonts w:ascii="Times New Roman" w:hAnsi="Times New Roman" w:cs="Times New Roman"/>
          <w:sz w:val="24"/>
          <w:szCs w:val="24"/>
          <w:lang w:val="tr-TR"/>
        </w:rPr>
        <w:lastRenderedPageBreak/>
        <w:t>Teknik Eleman bulundurmamaktan dolayı 10.000 er TL olmak üzere toplam 50.000 TL idari para cezası da uygulanmıştır.</w:t>
      </w:r>
    </w:p>
    <w:p w:rsidR="0011125B" w:rsidRPr="0011125B" w:rsidRDefault="0011125B" w:rsidP="0011125B">
      <w:pPr>
        <w:spacing w:after="0" w:line="240" w:lineRule="auto"/>
        <w:jc w:val="both"/>
        <w:rPr>
          <w:rFonts w:ascii="Times New Roman" w:hAnsi="Times New Roman" w:cs="Times New Roman"/>
          <w:sz w:val="24"/>
          <w:szCs w:val="24"/>
          <w:lang w:val="tr-TR"/>
        </w:rPr>
      </w:pPr>
    </w:p>
    <w:p w:rsidR="00187169" w:rsidRDefault="00DB4FE6"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Hazır ambalajlı mamuller ürün grubunda, Sanayi ve Teknoloji Bakanlığı tarafından, para cezası uygulanmayan diğer uygunsuzluklara düzeltici faaliyet süresi verilmiştir.</w:t>
      </w:r>
    </w:p>
    <w:p w:rsidR="009909A8" w:rsidRDefault="009909A8" w:rsidP="0011125B">
      <w:pPr>
        <w:spacing w:after="0" w:line="240" w:lineRule="auto"/>
        <w:jc w:val="both"/>
        <w:rPr>
          <w:rFonts w:ascii="Times New Roman" w:hAnsi="Times New Roman" w:cs="Times New Roman"/>
          <w:sz w:val="24"/>
          <w:szCs w:val="24"/>
          <w:lang w:val="tr-TR"/>
        </w:rPr>
      </w:pPr>
    </w:p>
    <w:p w:rsidR="009909A8" w:rsidRPr="0011125B" w:rsidRDefault="009909A8" w:rsidP="0011125B">
      <w:pPr>
        <w:spacing w:after="0" w:line="240" w:lineRule="auto"/>
        <w:jc w:val="both"/>
        <w:rPr>
          <w:rFonts w:ascii="Times New Roman" w:hAnsi="Times New Roman" w:cs="Times New Roman"/>
          <w:sz w:val="24"/>
          <w:szCs w:val="24"/>
          <w:lang w:val="tr-TR"/>
        </w:rPr>
      </w:pPr>
    </w:p>
    <w:p w:rsidR="00187169" w:rsidRPr="0011125B" w:rsidRDefault="00187169" w:rsidP="0011125B">
      <w:pPr>
        <w:spacing w:after="0" w:line="240" w:lineRule="auto"/>
        <w:jc w:val="both"/>
        <w:rPr>
          <w:rFonts w:ascii="Times New Roman" w:hAnsi="Times New Roman" w:cs="Times New Roman"/>
          <w:sz w:val="24"/>
          <w:szCs w:val="24"/>
          <w:lang w:val="tr-TR"/>
        </w:rPr>
      </w:pPr>
    </w:p>
    <w:p w:rsidR="00122473" w:rsidRPr="0011125B" w:rsidRDefault="00122473"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ÜRÜN GRUBU BAZINDA DEĞERLENDİRME</w:t>
      </w:r>
    </w:p>
    <w:p w:rsidR="008B0FAF" w:rsidRPr="0011125B" w:rsidRDefault="008B0FAF" w:rsidP="0011125B">
      <w:pPr>
        <w:pStyle w:val="ListeParagraf"/>
        <w:spacing w:after="0" w:line="240" w:lineRule="auto"/>
        <w:jc w:val="both"/>
        <w:rPr>
          <w:rFonts w:ascii="Times New Roman" w:hAnsi="Times New Roman" w:cs="Times New Roman"/>
          <w:b/>
          <w:color w:val="C00000"/>
          <w:sz w:val="24"/>
          <w:szCs w:val="24"/>
          <w:lang w:val="tr-TR"/>
        </w:rPr>
      </w:pPr>
    </w:p>
    <w:p w:rsidR="001E63B7" w:rsidRDefault="001E63B7"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Ürün grubu bazında bir değerlendirme yapıl</w:t>
      </w:r>
      <w:r w:rsidR="002E30B3" w:rsidRPr="0011125B">
        <w:rPr>
          <w:rFonts w:ascii="Times New Roman" w:hAnsi="Times New Roman" w:cs="Times New Roman"/>
          <w:sz w:val="24"/>
          <w:szCs w:val="24"/>
          <w:lang w:val="tr-TR"/>
        </w:rPr>
        <w:t xml:space="preserve">dığında, </w:t>
      </w:r>
      <w:r w:rsidRPr="0011125B">
        <w:rPr>
          <w:rFonts w:ascii="Times New Roman" w:hAnsi="Times New Roman" w:cs="Times New Roman"/>
          <w:sz w:val="24"/>
          <w:szCs w:val="24"/>
          <w:lang w:val="tr-TR"/>
        </w:rPr>
        <w:t xml:space="preserve">denetlenen ürün parti sayısına kıyasla uygunsuzluk/güvensizlik tespitinin en yüksek olduğu 10 ürün grubunun sırasıyla </w:t>
      </w:r>
      <w:r w:rsidR="00B87236" w:rsidRPr="0011125B">
        <w:rPr>
          <w:rFonts w:ascii="Times New Roman" w:hAnsi="Times New Roman" w:cs="Times New Roman"/>
          <w:sz w:val="24"/>
          <w:szCs w:val="24"/>
          <w:lang w:val="tr-TR"/>
        </w:rPr>
        <w:t xml:space="preserve">deterjanlar </w:t>
      </w:r>
      <w:r w:rsidR="00B87236" w:rsidRPr="00D32BFC">
        <w:rPr>
          <w:rFonts w:ascii="Times New Roman" w:hAnsi="Times New Roman" w:cs="Times New Roman"/>
          <w:sz w:val="24"/>
          <w:szCs w:val="24"/>
          <w:lang w:val="tr-TR"/>
        </w:rPr>
        <w:t xml:space="preserve">(%100), kozmetikler (%72), </w:t>
      </w:r>
      <w:proofErr w:type="spellStart"/>
      <w:r w:rsidR="00B87236" w:rsidRPr="00D32BFC">
        <w:rPr>
          <w:rFonts w:ascii="Times New Roman" w:hAnsi="Times New Roman" w:cs="Times New Roman"/>
          <w:sz w:val="24"/>
          <w:szCs w:val="24"/>
          <w:lang w:val="tr-TR"/>
        </w:rPr>
        <w:t>piroteknik</w:t>
      </w:r>
      <w:proofErr w:type="spellEnd"/>
      <w:r w:rsidR="00B87236" w:rsidRPr="00D32BFC">
        <w:rPr>
          <w:rFonts w:ascii="Times New Roman" w:hAnsi="Times New Roman" w:cs="Times New Roman"/>
          <w:sz w:val="24"/>
          <w:szCs w:val="24"/>
          <w:lang w:val="tr-TR"/>
        </w:rPr>
        <w:t xml:space="preserve"> ürünler (%71</w:t>
      </w:r>
      <w:r w:rsidRPr="00D32BFC">
        <w:rPr>
          <w:rFonts w:ascii="Times New Roman" w:hAnsi="Times New Roman" w:cs="Times New Roman"/>
          <w:sz w:val="24"/>
          <w:szCs w:val="24"/>
          <w:lang w:val="tr-TR"/>
        </w:rPr>
        <w:t xml:space="preserve">), </w:t>
      </w:r>
      <w:r w:rsidR="00B87236" w:rsidRPr="00D32BFC">
        <w:rPr>
          <w:rFonts w:ascii="Times New Roman" w:hAnsi="Times New Roman" w:cs="Times New Roman"/>
          <w:sz w:val="24"/>
          <w:szCs w:val="24"/>
          <w:lang w:val="tr-TR"/>
        </w:rPr>
        <w:t>hazır beton dışı yapı malzemeleri (%41</w:t>
      </w:r>
      <w:r w:rsidRPr="00D32BFC">
        <w:rPr>
          <w:rFonts w:ascii="Times New Roman" w:hAnsi="Times New Roman" w:cs="Times New Roman"/>
          <w:sz w:val="24"/>
          <w:szCs w:val="24"/>
          <w:lang w:val="tr-TR"/>
        </w:rPr>
        <w:t xml:space="preserve">), </w:t>
      </w:r>
      <w:r w:rsidR="00B87236" w:rsidRPr="00D32BFC">
        <w:rPr>
          <w:rFonts w:ascii="Times New Roman" w:hAnsi="Times New Roman" w:cs="Times New Roman"/>
          <w:sz w:val="24"/>
          <w:szCs w:val="24"/>
          <w:lang w:val="tr-TR"/>
        </w:rPr>
        <w:t>makineler</w:t>
      </w:r>
      <w:r w:rsidRPr="0011125B">
        <w:rPr>
          <w:rFonts w:ascii="Times New Roman" w:hAnsi="Times New Roman" w:cs="Times New Roman"/>
          <w:sz w:val="24"/>
          <w:szCs w:val="24"/>
          <w:lang w:val="tr-TR"/>
        </w:rPr>
        <w:t xml:space="preserve"> (%</w:t>
      </w:r>
      <w:r w:rsidR="00B87236" w:rsidRPr="0011125B">
        <w:rPr>
          <w:rFonts w:ascii="Times New Roman" w:hAnsi="Times New Roman" w:cs="Times New Roman"/>
          <w:sz w:val="24"/>
          <w:szCs w:val="24"/>
          <w:lang w:val="tr-TR"/>
        </w:rPr>
        <w:t>31</w:t>
      </w:r>
      <w:r w:rsidRPr="0011125B">
        <w:rPr>
          <w:rFonts w:ascii="Times New Roman" w:hAnsi="Times New Roman" w:cs="Times New Roman"/>
          <w:sz w:val="24"/>
          <w:szCs w:val="24"/>
          <w:lang w:val="tr-TR"/>
        </w:rPr>
        <w:t xml:space="preserve">), </w:t>
      </w:r>
      <w:r w:rsidR="00B87236" w:rsidRPr="0011125B">
        <w:rPr>
          <w:rFonts w:ascii="Times New Roman" w:hAnsi="Times New Roman" w:cs="Times New Roman"/>
          <w:sz w:val="24"/>
          <w:szCs w:val="24"/>
          <w:lang w:val="tr-TR"/>
        </w:rPr>
        <w:t xml:space="preserve">elektrikli </w:t>
      </w:r>
      <w:proofErr w:type="gramStart"/>
      <w:r w:rsidR="00B87236" w:rsidRPr="0011125B">
        <w:rPr>
          <w:rFonts w:ascii="Times New Roman" w:hAnsi="Times New Roman" w:cs="Times New Roman"/>
          <w:sz w:val="24"/>
          <w:szCs w:val="24"/>
          <w:lang w:val="tr-TR"/>
        </w:rPr>
        <w:t>ekipmanlar</w:t>
      </w:r>
      <w:proofErr w:type="gramEnd"/>
      <w:r w:rsidR="00B87236" w:rsidRPr="0011125B">
        <w:rPr>
          <w:rFonts w:ascii="Times New Roman" w:hAnsi="Times New Roman" w:cs="Times New Roman"/>
          <w:sz w:val="24"/>
          <w:szCs w:val="24"/>
          <w:lang w:val="tr-TR"/>
        </w:rPr>
        <w:t xml:space="preserve"> (%28), basınçlı ekipmanlar (%27</w:t>
      </w:r>
      <w:r w:rsidRPr="0011125B">
        <w:rPr>
          <w:rFonts w:ascii="Times New Roman" w:hAnsi="Times New Roman" w:cs="Times New Roman"/>
          <w:sz w:val="24"/>
          <w:szCs w:val="24"/>
          <w:lang w:val="tr-TR"/>
        </w:rPr>
        <w:t xml:space="preserve">), </w:t>
      </w:r>
      <w:r w:rsidR="00B87236" w:rsidRPr="0011125B">
        <w:rPr>
          <w:rFonts w:ascii="Times New Roman" w:hAnsi="Times New Roman" w:cs="Times New Roman"/>
          <w:sz w:val="24"/>
          <w:szCs w:val="24"/>
          <w:lang w:val="tr-TR"/>
        </w:rPr>
        <w:t>telsiz ve telekomünikasyon terminal ekipmanları</w:t>
      </w:r>
      <w:r w:rsidRPr="0011125B">
        <w:rPr>
          <w:rFonts w:ascii="Times New Roman" w:hAnsi="Times New Roman" w:cs="Times New Roman"/>
          <w:sz w:val="24"/>
          <w:szCs w:val="24"/>
          <w:lang w:val="tr-TR"/>
        </w:rPr>
        <w:t xml:space="preserve"> (%</w:t>
      </w:r>
      <w:r w:rsidR="00B87236" w:rsidRPr="0011125B">
        <w:rPr>
          <w:rFonts w:ascii="Times New Roman" w:hAnsi="Times New Roman" w:cs="Times New Roman"/>
          <w:sz w:val="24"/>
          <w:szCs w:val="24"/>
          <w:lang w:val="tr-TR"/>
        </w:rPr>
        <w:t>16), asansörler (%16) ve hazır ambalajlı mamuller (%9</w:t>
      </w:r>
      <w:r w:rsidRPr="0011125B">
        <w:rPr>
          <w:rFonts w:ascii="Times New Roman" w:hAnsi="Times New Roman" w:cs="Times New Roman"/>
          <w:sz w:val="24"/>
          <w:szCs w:val="24"/>
          <w:lang w:val="tr-TR"/>
        </w:rPr>
        <w:t>) olduğu görülmektedir.</w:t>
      </w:r>
    </w:p>
    <w:p w:rsidR="009909A8" w:rsidRDefault="009909A8" w:rsidP="0011125B">
      <w:pPr>
        <w:spacing w:after="0" w:line="240" w:lineRule="auto"/>
        <w:jc w:val="both"/>
        <w:rPr>
          <w:rFonts w:ascii="Times New Roman" w:hAnsi="Times New Roman" w:cs="Times New Roman"/>
          <w:sz w:val="24"/>
          <w:szCs w:val="24"/>
          <w:lang w:val="tr-TR"/>
        </w:rPr>
      </w:pPr>
    </w:p>
    <w:p w:rsidR="009909A8" w:rsidRPr="0011125B" w:rsidRDefault="009909A8" w:rsidP="0011125B">
      <w:pPr>
        <w:spacing w:after="0" w:line="240" w:lineRule="auto"/>
        <w:jc w:val="both"/>
        <w:rPr>
          <w:rFonts w:ascii="Times New Roman" w:hAnsi="Times New Roman" w:cs="Times New Roman"/>
          <w:sz w:val="24"/>
          <w:szCs w:val="24"/>
          <w:lang w:val="tr-TR"/>
        </w:rPr>
      </w:pPr>
    </w:p>
    <w:p w:rsidR="00DE67C3" w:rsidRPr="0011125B" w:rsidRDefault="00B87236"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noProof/>
          <w:sz w:val="24"/>
          <w:szCs w:val="24"/>
          <w:lang w:val="tr-TR" w:eastAsia="tr-TR"/>
        </w:rPr>
        <w:drawing>
          <wp:inline distT="0" distB="0" distL="0" distR="0" wp14:anchorId="0BA67E50" wp14:editId="0301B57B">
            <wp:extent cx="5705475" cy="4410075"/>
            <wp:effectExtent l="0" t="0" r="9525" b="9525"/>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39F2" w:rsidRPr="0011125B" w:rsidRDefault="00780580" w:rsidP="0011125B">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noProof/>
          <w:sz w:val="24"/>
          <w:szCs w:val="24"/>
          <w:lang w:val="tr-TR" w:eastAsia="tr-TR"/>
        </w:rPr>
        <w:lastRenderedPageBreak/>
        <w:drawing>
          <wp:inline distT="0" distB="0" distL="0" distR="0" wp14:anchorId="7E41A2C8" wp14:editId="6D66B771">
            <wp:extent cx="5760720" cy="4675505"/>
            <wp:effectExtent l="0" t="0" r="11430" b="1079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25B" w:rsidRDefault="0011125B" w:rsidP="0011125B">
      <w:pPr>
        <w:spacing w:after="0" w:line="240" w:lineRule="auto"/>
        <w:jc w:val="both"/>
        <w:rPr>
          <w:rFonts w:ascii="Times New Roman" w:hAnsi="Times New Roman" w:cs="Times New Roman"/>
          <w:sz w:val="24"/>
          <w:szCs w:val="24"/>
          <w:lang w:val="tr-TR"/>
        </w:rPr>
      </w:pPr>
    </w:p>
    <w:p w:rsidR="00D039F2" w:rsidRPr="0011125B" w:rsidRDefault="00D039F2" w:rsidP="0011125B">
      <w:pPr>
        <w:spacing w:after="0" w:line="240" w:lineRule="auto"/>
        <w:jc w:val="both"/>
        <w:rPr>
          <w:rFonts w:ascii="Times New Roman" w:hAnsi="Times New Roman" w:cs="Times New Roman"/>
          <w:sz w:val="24"/>
          <w:szCs w:val="24"/>
          <w:lang w:val="tr-TR"/>
        </w:rPr>
      </w:pPr>
      <w:r w:rsidRPr="0011125B">
        <w:rPr>
          <w:rFonts w:ascii="Times New Roman" w:hAnsi="Times New Roman" w:cs="Times New Roman"/>
          <w:sz w:val="24"/>
          <w:szCs w:val="24"/>
          <w:lang w:val="tr-TR"/>
        </w:rPr>
        <w:t xml:space="preserve">Denetlenen ithal ürünler içerisinde uygunsuzluk/güvensizlik oranları en yüksek ürün grupları ise </w:t>
      </w:r>
      <w:r w:rsidR="007F63C6" w:rsidRPr="0011125B">
        <w:rPr>
          <w:rFonts w:ascii="Times New Roman" w:hAnsi="Times New Roman" w:cs="Times New Roman"/>
          <w:sz w:val="24"/>
          <w:szCs w:val="24"/>
          <w:lang w:val="tr-TR"/>
        </w:rPr>
        <w:t>asansörler</w:t>
      </w:r>
      <w:r w:rsidRPr="0011125B">
        <w:rPr>
          <w:rFonts w:ascii="Times New Roman" w:hAnsi="Times New Roman" w:cs="Times New Roman"/>
          <w:sz w:val="24"/>
          <w:szCs w:val="24"/>
          <w:lang w:val="tr-TR"/>
        </w:rPr>
        <w:t xml:space="preserve"> (%75), </w:t>
      </w:r>
      <w:r w:rsidR="007F63C6" w:rsidRPr="0011125B">
        <w:rPr>
          <w:rFonts w:ascii="Times New Roman" w:hAnsi="Times New Roman" w:cs="Times New Roman"/>
          <w:sz w:val="24"/>
          <w:szCs w:val="24"/>
          <w:lang w:val="tr-TR"/>
        </w:rPr>
        <w:t>hazır beton dışı yapı malzemeleri</w:t>
      </w:r>
      <w:r w:rsidRPr="0011125B">
        <w:rPr>
          <w:rFonts w:ascii="Times New Roman" w:hAnsi="Times New Roman" w:cs="Times New Roman"/>
          <w:sz w:val="24"/>
          <w:szCs w:val="24"/>
          <w:lang w:val="tr-TR"/>
        </w:rPr>
        <w:t xml:space="preserve"> (%</w:t>
      </w:r>
      <w:r w:rsidR="007F63C6" w:rsidRPr="0011125B">
        <w:rPr>
          <w:rFonts w:ascii="Times New Roman" w:hAnsi="Times New Roman" w:cs="Times New Roman"/>
          <w:sz w:val="24"/>
          <w:szCs w:val="24"/>
          <w:lang w:val="tr-TR"/>
        </w:rPr>
        <w:t>64</w:t>
      </w:r>
      <w:r w:rsidRPr="0011125B">
        <w:rPr>
          <w:rFonts w:ascii="Times New Roman" w:hAnsi="Times New Roman" w:cs="Times New Roman"/>
          <w:sz w:val="24"/>
          <w:szCs w:val="24"/>
          <w:lang w:val="tr-TR"/>
        </w:rPr>
        <w:t xml:space="preserve">), </w:t>
      </w:r>
      <w:r w:rsidR="007F63C6" w:rsidRPr="0011125B">
        <w:rPr>
          <w:rFonts w:ascii="Times New Roman" w:hAnsi="Times New Roman" w:cs="Times New Roman"/>
          <w:sz w:val="24"/>
          <w:szCs w:val="24"/>
          <w:lang w:val="tr-TR"/>
        </w:rPr>
        <w:t xml:space="preserve">kozmetikler (%55), elektrikli </w:t>
      </w:r>
      <w:proofErr w:type="gramStart"/>
      <w:r w:rsidR="007F63C6" w:rsidRPr="0011125B">
        <w:rPr>
          <w:rFonts w:ascii="Times New Roman" w:hAnsi="Times New Roman" w:cs="Times New Roman"/>
          <w:sz w:val="24"/>
          <w:szCs w:val="24"/>
          <w:lang w:val="tr-TR"/>
        </w:rPr>
        <w:t>ekipmanlar</w:t>
      </w:r>
      <w:proofErr w:type="gramEnd"/>
      <w:r w:rsidR="007F63C6" w:rsidRPr="0011125B">
        <w:rPr>
          <w:rFonts w:ascii="Times New Roman" w:hAnsi="Times New Roman" w:cs="Times New Roman"/>
          <w:sz w:val="24"/>
          <w:szCs w:val="24"/>
          <w:lang w:val="tr-TR"/>
        </w:rPr>
        <w:t xml:space="preserve"> (%31), makineler (%28</w:t>
      </w:r>
      <w:r w:rsidRPr="0011125B">
        <w:rPr>
          <w:rFonts w:ascii="Times New Roman" w:hAnsi="Times New Roman" w:cs="Times New Roman"/>
          <w:sz w:val="24"/>
          <w:szCs w:val="24"/>
          <w:lang w:val="tr-TR"/>
        </w:rPr>
        <w:t xml:space="preserve">), </w:t>
      </w:r>
      <w:r w:rsidR="007F63C6" w:rsidRPr="0011125B">
        <w:rPr>
          <w:rFonts w:ascii="Times New Roman" w:hAnsi="Times New Roman" w:cs="Times New Roman"/>
          <w:sz w:val="24"/>
          <w:szCs w:val="24"/>
          <w:lang w:val="tr-TR"/>
        </w:rPr>
        <w:t>tıbbi cihazlar (%2</w:t>
      </w:r>
      <w:r w:rsidR="00780580" w:rsidRPr="0011125B">
        <w:rPr>
          <w:rFonts w:ascii="Times New Roman" w:hAnsi="Times New Roman" w:cs="Times New Roman"/>
          <w:sz w:val="24"/>
          <w:szCs w:val="24"/>
          <w:lang w:val="tr-TR"/>
        </w:rPr>
        <w:t>2</w:t>
      </w:r>
      <w:r w:rsidRPr="0011125B">
        <w:rPr>
          <w:rFonts w:ascii="Times New Roman" w:hAnsi="Times New Roman" w:cs="Times New Roman"/>
          <w:sz w:val="24"/>
          <w:szCs w:val="24"/>
          <w:lang w:val="tr-TR"/>
        </w:rPr>
        <w:t>)</w:t>
      </w:r>
      <w:r w:rsidR="007F63C6" w:rsidRPr="0011125B">
        <w:rPr>
          <w:rFonts w:ascii="Times New Roman" w:hAnsi="Times New Roman" w:cs="Times New Roman"/>
          <w:sz w:val="24"/>
          <w:szCs w:val="24"/>
          <w:lang w:val="tr-TR"/>
        </w:rPr>
        <w:t xml:space="preserve">, </w:t>
      </w:r>
      <w:r w:rsidRPr="0011125B">
        <w:rPr>
          <w:rFonts w:ascii="Times New Roman" w:hAnsi="Times New Roman" w:cs="Times New Roman"/>
          <w:sz w:val="24"/>
          <w:szCs w:val="24"/>
          <w:lang w:val="tr-TR"/>
        </w:rPr>
        <w:t>telsiz ve telekomünikasyon terminal ekipmanları</w:t>
      </w:r>
      <w:r w:rsidR="007F63C6" w:rsidRPr="0011125B">
        <w:rPr>
          <w:rFonts w:ascii="Times New Roman" w:hAnsi="Times New Roman" w:cs="Times New Roman"/>
          <w:sz w:val="24"/>
          <w:szCs w:val="24"/>
          <w:lang w:val="tr-TR"/>
        </w:rPr>
        <w:t xml:space="preserve"> (%19), otomotiv (%5</w:t>
      </w:r>
      <w:r w:rsidRPr="0011125B">
        <w:rPr>
          <w:rFonts w:ascii="Times New Roman" w:hAnsi="Times New Roman" w:cs="Times New Roman"/>
          <w:sz w:val="24"/>
          <w:szCs w:val="24"/>
          <w:lang w:val="tr-TR"/>
        </w:rPr>
        <w:t>)</w:t>
      </w:r>
      <w:r w:rsidR="007F63C6" w:rsidRPr="0011125B">
        <w:rPr>
          <w:rFonts w:ascii="Times New Roman" w:hAnsi="Times New Roman" w:cs="Times New Roman"/>
          <w:sz w:val="24"/>
          <w:szCs w:val="24"/>
          <w:lang w:val="tr-TR"/>
        </w:rPr>
        <w:t>, gıda maddeleri, gıda ile temas eden madde ve malzemeler (%4) ve pil ve akülerdedir (%2</w:t>
      </w:r>
      <w:r w:rsidRPr="0011125B">
        <w:rPr>
          <w:rFonts w:ascii="Times New Roman" w:hAnsi="Times New Roman" w:cs="Times New Roman"/>
          <w:sz w:val="24"/>
          <w:szCs w:val="24"/>
          <w:lang w:val="tr-TR"/>
        </w:rPr>
        <w:t xml:space="preserve">). Bu grafikte yer alan ürün gruplarından, </w:t>
      </w:r>
      <w:r w:rsidR="002E6B67" w:rsidRPr="0011125B">
        <w:rPr>
          <w:rFonts w:ascii="Times New Roman" w:hAnsi="Times New Roman" w:cs="Times New Roman"/>
          <w:sz w:val="24"/>
          <w:szCs w:val="24"/>
          <w:lang w:val="tr-TR"/>
        </w:rPr>
        <w:t>kozmetikler</w:t>
      </w:r>
      <w:r w:rsidRPr="0011125B">
        <w:rPr>
          <w:rFonts w:ascii="Times New Roman" w:hAnsi="Times New Roman" w:cs="Times New Roman"/>
          <w:sz w:val="24"/>
          <w:szCs w:val="24"/>
          <w:lang w:val="tr-TR"/>
        </w:rPr>
        <w:t xml:space="preserve"> ve </w:t>
      </w:r>
      <w:r w:rsidR="002E6B67" w:rsidRPr="0011125B">
        <w:rPr>
          <w:rFonts w:ascii="Times New Roman" w:hAnsi="Times New Roman" w:cs="Times New Roman"/>
          <w:sz w:val="24"/>
          <w:szCs w:val="24"/>
          <w:lang w:val="tr-TR"/>
        </w:rPr>
        <w:t>makineler</w:t>
      </w:r>
      <w:r w:rsidRPr="0011125B">
        <w:rPr>
          <w:rFonts w:ascii="Times New Roman" w:hAnsi="Times New Roman" w:cs="Times New Roman"/>
          <w:sz w:val="24"/>
          <w:szCs w:val="24"/>
          <w:lang w:val="tr-TR"/>
        </w:rPr>
        <w:t xml:space="preserve"> ürün grupları dışındakilerde ithal ürünlerdeki uygunsuzluk/güvensizlik oranının yerli ürünlerdeki uygunsuzluk/güvensizlik oranından yüksek olması dikkat çekicidir.</w:t>
      </w:r>
    </w:p>
    <w:p w:rsidR="00D039F2" w:rsidRDefault="00D039F2" w:rsidP="0011125B">
      <w:pPr>
        <w:spacing w:after="0" w:line="240" w:lineRule="auto"/>
        <w:jc w:val="both"/>
        <w:rPr>
          <w:rFonts w:ascii="Times New Roman" w:hAnsi="Times New Roman" w:cs="Times New Roman"/>
          <w:color w:val="000000" w:themeColor="text1"/>
          <w:sz w:val="24"/>
          <w:szCs w:val="24"/>
          <w:lang w:val="tr-TR"/>
        </w:rPr>
      </w:pPr>
    </w:p>
    <w:p w:rsidR="0011125B" w:rsidRPr="0011125B" w:rsidRDefault="0011125B" w:rsidP="0011125B">
      <w:pPr>
        <w:spacing w:after="0" w:line="240" w:lineRule="auto"/>
        <w:jc w:val="both"/>
        <w:rPr>
          <w:rFonts w:ascii="Times New Roman" w:hAnsi="Times New Roman" w:cs="Times New Roman"/>
          <w:color w:val="000000" w:themeColor="text1"/>
          <w:sz w:val="24"/>
          <w:szCs w:val="24"/>
          <w:lang w:val="tr-TR"/>
        </w:rPr>
      </w:pPr>
    </w:p>
    <w:p w:rsidR="00D039F2" w:rsidRDefault="00D039F2" w:rsidP="0011125B">
      <w:pPr>
        <w:pStyle w:val="ListeParagraf"/>
        <w:numPr>
          <w:ilvl w:val="0"/>
          <w:numId w:val="4"/>
        </w:numPr>
        <w:spacing w:after="0" w:line="240" w:lineRule="auto"/>
        <w:jc w:val="both"/>
        <w:rPr>
          <w:rFonts w:ascii="Times New Roman" w:hAnsi="Times New Roman" w:cs="Times New Roman"/>
          <w:b/>
          <w:color w:val="C00000"/>
          <w:sz w:val="24"/>
          <w:szCs w:val="24"/>
          <w:lang w:val="tr-TR"/>
        </w:rPr>
      </w:pPr>
      <w:r w:rsidRPr="0011125B">
        <w:rPr>
          <w:rFonts w:ascii="Times New Roman" w:hAnsi="Times New Roman" w:cs="Times New Roman"/>
          <w:b/>
          <w:color w:val="C00000"/>
          <w:sz w:val="24"/>
          <w:szCs w:val="24"/>
          <w:lang w:val="tr-TR"/>
        </w:rPr>
        <w:t>DİĞER VERİLER</w:t>
      </w:r>
    </w:p>
    <w:p w:rsidR="0011125B" w:rsidRPr="0011125B" w:rsidRDefault="0011125B" w:rsidP="0011125B">
      <w:pPr>
        <w:pStyle w:val="ListeParagraf"/>
        <w:spacing w:after="0" w:line="240" w:lineRule="auto"/>
        <w:jc w:val="both"/>
        <w:rPr>
          <w:rFonts w:ascii="Times New Roman" w:hAnsi="Times New Roman" w:cs="Times New Roman"/>
          <w:b/>
          <w:color w:val="C00000"/>
          <w:sz w:val="24"/>
          <w:szCs w:val="24"/>
          <w:lang w:val="tr-TR"/>
        </w:rPr>
      </w:pPr>
    </w:p>
    <w:p w:rsidR="00873A82" w:rsidRDefault="00873A82" w:rsidP="0011125B">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color w:val="000000" w:themeColor="text1"/>
          <w:sz w:val="24"/>
          <w:szCs w:val="24"/>
          <w:lang w:val="tr-TR"/>
        </w:rPr>
        <w:t>Diğer verilerle çeşitli nedenlerle karşılaştırılamadığı için yukarıda</w:t>
      </w:r>
      <w:r w:rsidR="00D039F2" w:rsidRPr="0011125B">
        <w:rPr>
          <w:rFonts w:ascii="Times New Roman" w:hAnsi="Times New Roman" w:cs="Times New Roman"/>
          <w:color w:val="000000" w:themeColor="text1"/>
          <w:sz w:val="24"/>
          <w:szCs w:val="24"/>
          <w:lang w:val="tr-TR"/>
        </w:rPr>
        <w:t>ki bölümlerde</w:t>
      </w:r>
      <w:r w:rsidRPr="0011125B">
        <w:rPr>
          <w:rFonts w:ascii="Times New Roman" w:hAnsi="Times New Roman" w:cs="Times New Roman"/>
          <w:color w:val="000000" w:themeColor="text1"/>
          <w:sz w:val="24"/>
          <w:szCs w:val="24"/>
          <w:lang w:val="tr-TR"/>
        </w:rPr>
        <w:t xml:space="preserve"> yer alan değe</w:t>
      </w:r>
      <w:r w:rsidR="00D039F2" w:rsidRPr="0011125B">
        <w:rPr>
          <w:rFonts w:ascii="Times New Roman" w:hAnsi="Times New Roman" w:cs="Times New Roman"/>
          <w:color w:val="000000" w:themeColor="text1"/>
          <w:sz w:val="24"/>
          <w:szCs w:val="24"/>
          <w:lang w:val="tr-TR"/>
        </w:rPr>
        <w:t xml:space="preserve">rlendirmelere dâhil edilemeyen </w:t>
      </w:r>
      <w:r w:rsidRPr="0011125B">
        <w:rPr>
          <w:rFonts w:ascii="Times New Roman" w:hAnsi="Times New Roman" w:cs="Times New Roman"/>
          <w:color w:val="000000" w:themeColor="text1"/>
          <w:sz w:val="24"/>
          <w:szCs w:val="24"/>
          <w:lang w:val="tr-TR"/>
        </w:rPr>
        <w:t>denetim sonuçları ise aşağıda yer almaktadır.</w:t>
      </w:r>
    </w:p>
    <w:p w:rsidR="0011125B" w:rsidRPr="0011125B" w:rsidRDefault="0011125B" w:rsidP="0011125B">
      <w:pPr>
        <w:spacing w:after="0" w:line="240" w:lineRule="auto"/>
        <w:jc w:val="both"/>
        <w:rPr>
          <w:rFonts w:ascii="Times New Roman" w:hAnsi="Times New Roman" w:cs="Times New Roman"/>
          <w:color w:val="000000" w:themeColor="text1"/>
          <w:sz w:val="24"/>
          <w:szCs w:val="24"/>
          <w:lang w:val="tr-TR"/>
        </w:rPr>
      </w:pPr>
    </w:p>
    <w:p w:rsidR="00873A82" w:rsidRPr="0011125B" w:rsidRDefault="00500E55" w:rsidP="0011125B">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color w:val="000000" w:themeColor="text1"/>
          <w:sz w:val="24"/>
          <w:szCs w:val="24"/>
          <w:lang w:val="tr-TR"/>
        </w:rPr>
        <w:t xml:space="preserve">Rapor kapsamı dönemde </w:t>
      </w:r>
      <w:r w:rsidR="00873A82" w:rsidRPr="0011125B">
        <w:rPr>
          <w:rFonts w:ascii="Times New Roman" w:hAnsi="Times New Roman" w:cs="Times New Roman"/>
          <w:color w:val="000000" w:themeColor="text1"/>
          <w:sz w:val="24"/>
          <w:szCs w:val="24"/>
          <w:lang w:val="tr-TR"/>
        </w:rPr>
        <w:t xml:space="preserve">Sanayi ve Teknoloji Bakanlığı </w:t>
      </w:r>
      <w:r w:rsidRPr="0011125B">
        <w:rPr>
          <w:rFonts w:ascii="Times New Roman" w:hAnsi="Times New Roman" w:cs="Times New Roman"/>
          <w:color w:val="000000" w:themeColor="text1"/>
          <w:sz w:val="24"/>
          <w:szCs w:val="24"/>
          <w:lang w:val="tr-TR"/>
        </w:rPr>
        <w:t xml:space="preserve">tarafından </w:t>
      </w:r>
      <w:r w:rsidR="00873A82" w:rsidRPr="0011125B">
        <w:rPr>
          <w:rFonts w:ascii="Times New Roman" w:hAnsi="Times New Roman" w:cs="Times New Roman"/>
          <w:color w:val="000000" w:themeColor="text1"/>
          <w:sz w:val="24"/>
          <w:szCs w:val="24"/>
          <w:lang w:val="tr-TR"/>
        </w:rPr>
        <w:t xml:space="preserve">yasal metroloji </w:t>
      </w:r>
      <w:r w:rsidRPr="0011125B">
        <w:rPr>
          <w:rFonts w:ascii="Times New Roman" w:hAnsi="Times New Roman" w:cs="Times New Roman"/>
          <w:color w:val="000000" w:themeColor="text1"/>
          <w:sz w:val="24"/>
          <w:szCs w:val="24"/>
          <w:lang w:val="tr-TR"/>
        </w:rPr>
        <w:t xml:space="preserve">ürün grubunda </w:t>
      </w:r>
      <w:r w:rsidR="00780580" w:rsidRPr="0011125B">
        <w:rPr>
          <w:rFonts w:ascii="Times New Roman" w:hAnsi="Times New Roman" w:cs="Times New Roman"/>
          <w:color w:val="000000" w:themeColor="text1"/>
          <w:sz w:val="24"/>
          <w:szCs w:val="24"/>
          <w:lang w:val="tr-TR"/>
        </w:rPr>
        <w:t>13</w:t>
      </w:r>
      <w:r w:rsidRPr="0011125B">
        <w:rPr>
          <w:rFonts w:ascii="Times New Roman" w:hAnsi="Times New Roman" w:cs="Times New Roman"/>
          <w:color w:val="000000" w:themeColor="text1"/>
          <w:sz w:val="24"/>
          <w:szCs w:val="24"/>
          <w:lang w:val="tr-TR"/>
        </w:rPr>
        <w:t xml:space="preserve"> ürün denetlenmiş, </w:t>
      </w:r>
      <w:r w:rsidR="00780580" w:rsidRPr="0011125B">
        <w:rPr>
          <w:rFonts w:ascii="Times New Roman" w:hAnsi="Times New Roman" w:cs="Times New Roman"/>
          <w:color w:val="000000" w:themeColor="text1"/>
          <w:sz w:val="24"/>
          <w:szCs w:val="24"/>
          <w:lang w:val="tr-TR"/>
        </w:rPr>
        <w:t xml:space="preserve">ayrıca 3516 sayılı </w:t>
      </w:r>
      <w:r w:rsidR="00162546" w:rsidRPr="00023AA6">
        <w:rPr>
          <w:rFonts w:ascii="Times New Roman" w:hAnsi="Times New Roman" w:cs="Times New Roman"/>
          <w:sz w:val="24"/>
          <w:szCs w:val="24"/>
          <w:lang w:val="tr-TR"/>
        </w:rPr>
        <w:t>“</w:t>
      </w:r>
      <w:r w:rsidR="00CF31FC" w:rsidRPr="00023AA6">
        <w:rPr>
          <w:rFonts w:ascii="Times New Roman" w:hAnsi="Times New Roman" w:cs="Times New Roman"/>
          <w:sz w:val="24"/>
          <w:szCs w:val="24"/>
          <w:lang w:val="tr-TR"/>
        </w:rPr>
        <w:t xml:space="preserve">Ölçüler ve Ayar </w:t>
      </w:r>
      <w:r w:rsidR="00780580" w:rsidRPr="00023AA6">
        <w:rPr>
          <w:rFonts w:ascii="Times New Roman" w:hAnsi="Times New Roman" w:cs="Times New Roman"/>
          <w:sz w:val="24"/>
          <w:szCs w:val="24"/>
          <w:lang w:val="tr-TR"/>
        </w:rPr>
        <w:t>Kanun</w:t>
      </w:r>
      <w:r w:rsidR="00CF31FC" w:rsidRPr="00023AA6">
        <w:rPr>
          <w:rFonts w:ascii="Times New Roman" w:hAnsi="Times New Roman" w:cs="Times New Roman"/>
          <w:sz w:val="24"/>
          <w:szCs w:val="24"/>
          <w:lang w:val="tr-TR"/>
        </w:rPr>
        <w:t>u</w:t>
      </w:r>
      <w:r w:rsidR="00162546" w:rsidRPr="00023AA6">
        <w:rPr>
          <w:rFonts w:ascii="Times New Roman" w:hAnsi="Times New Roman" w:cs="Times New Roman"/>
          <w:sz w:val="24"/>
          <w:szCs w:val="24"/>
          <w:lang w:val="tr-TR"/>
        </w:rPr>
        <w:t>”</w:t>
      </w:r>
      <w:r w:rsidR="00780580" w:rsidRPr="0011125B">
        <w:rPr>
          <w:rFonts w:ascii="Times New Roman" w:hAnsi="Times New Roman" w:cs="Times New Roman"/>
          <w:color w:val="000000" w:themeColor="text1"/>
          <w:sz w:val="24"/>
          <w:szCs w:val="24"/>
          <w:lang w:val="tr-TR"/>
        </w:rPr>
        <w:t xml:space="preserve"> kapsamında ülke çapında 280'i aykırı ve 113.582'i de uygun olmak üzere 113.862 adet ölçü aletinin muayene işlemi gerçekleştirilmiştir.</w:t>
      </w:r>
      <w:r w:rsidRPr="0011125B">
        <w:rPr>
          <w:rFonts w:ascii="Times New Roman" w:hAnsi="Times New Roman" w:cs="Times New Roman"/>
          <w:color w:val="000000" w:themeColor="text1"/>
          <w:sz w:val="24"/>
          <w:szCs w:val="24"/>
          <w:lang w:val="tr-TR"/>
        </w:rPr>
        <w:t xml:space="preserve"> Ayrıca Bakanlık tarafından </w:t>
      </w:r>
      <w:r w:rsidR="00873A82" w:rsidRPr="0011125B">
        <w:rPr>
          <w:rFonts w:ascii="Times New Roman" w:hAnsi="Times New Roman" w:cs="Times New Roman"/>
          <w:color w:val="000000" w:themeColor="text1"/>
          <w:sz w:val="24"/>
          <w:szCs w:val="24"/>
          <w:lang w:val="tr-TR"/>
        </w:rPr>
        <w:t>petr</w:t>
      </w:r>
      <w:r w:rsidRPr="0011125B">
        <w:rPr>
          <w:rFonts w:ascii="Times New Roman" w:hAnsi="Times New Roman" w:cs="Times New Roman"/>
          <w:color w:val="000000" w:themeColor="text1"/>
          <w:sz w:val="24"/>
          <w:szCs w:val="24"/>
          <w:lang w:val="tr-TR"/>
        </w:rPr>
        <w:t xml:space="preserve">ol ve LPG ürünleri ürün grubunda </w:t>
      </w:r>
      <w:r w:rsidR="00780580" w:rsidRPr="0011125B">
        <w:rPr>
          <w:rFonts w:ascii="Times New Roman" w:hAnsi="Times New Roman" w:cs="Times New Roman"/>
          <w:color w:val="000000" w:themeColor="text1"/>
          <w:sz w:val="24"/>
          <w:szCs w:val="24"/>
          <w:lang w:val="tr-TR"/>
        </w:rPr>
        <w:t>1.238</w:t>
      </w:r>
      <w:r w:rsidRPr="0011125B">
        <w:rPr>
          <w:rFonts w:ascii="Times New Roman" w:hAnsi="Times New Roman" w:cs="Times New Roman"/>
          <w:color w:val="000000" w:themeColor="text1"/>
          <w:sz w:val="24"/>
          <w:szCs w:val="24"/>
          <w:lang w:val="tr-TR"/>
        </w:rPr>
        <w:t xml:space="preserve"> ürün denetlenmiş, bu ürünlerin </w:t>
      </w:r>
      <w:r w:rsidR="00B82971" w:rsidRPr="0011125B">
        <w:rPr>
          <w:rFonts w:ascii="Times New Roman" w:hAnsi="Times New Roman" w:cs="Times New Roman"/>
          <w:color w:val="000000" w:themeColor="text1"/>
          <w:sz w:val="24"/>
          <w:szCs w:val="24"/>
          <w:lang w:val="tr-TR"/>
        </w:rPr>
        <w:t>6</w:t>
      </w:r>
      <w:r w:rsidRPr="0011125B">
        <w:rPr>
          <w:rFonts w:ascii="Times New Roman" w:hAnsi="Times New Roman" w:cs="Times New Roman"/>
          <w:color w:val="000000" w:themeColor="text1"/>
          <w:sz w:val="24"/>
          <w:szCs w:val="24"/>
          <w:lang w:val="tr-TR"/>
        </w:rPr>
        <w:t xml:space="preserve"> tanesinde </w:t>
      </w:r>
      <w:r w:rsidR="00B82971" w:rsidRPr="0011125B">
        <w:rPr>
          <w:rFonts w:ascii="Times New Roman" w:hAnsi="Times New Roman" w:cs="Times New Roman"/>
          <w:color w:val="000000" w:themeColor="text1"/>
          <w:sz w:val="24"/>
          <w:szCs w:val="24"/>
          <w:lang w:val="tr-TR"/>
        </w:rPr>
        <w:t>test/muayene yapılmıştır.</w:t>
      </w:r>
      <w:r w:rsidR="00B82971" w:rsidRPr="0011125B">
        <w:rPr>
          <w:rFonts w:ascii="Times New Roman" w:hAnsi="Times New Roman" w:cs="Times New Roman"/>
          <w:sz w:val="24"/>
          <w:szCs w:val="24"/>
        </w:rPr>
        <w:t xml:space="preserve"> </w:t>
      </w:r>
      <w:r w:rsidR="00B82971" w:rsidRPr="0011125B">
        <w:rPr>
          <w:rFonts w:ascii="Times New Roman" w:hAnsi="Times New Roman" w:cs="Times New Roman"/>
          <w:color w:val="000000" w:themeColor="text1"/>
          <w:sz w:val="24"/>
          <w:szCs w:val="24"/>
          <w:lang w:val="tr-TR"/>
        </w:rPr>
        <w:t xml:space="preserve">Akaryakıt ürünlerinin denetimi </w:t>
      </w:r>
      <w:proofErr w:type="spellStart"/>
      <w:r w:rsidR="00B82971" w:rsidRPr="0011125B">
        <w:rPr>
          <w:rFonts w:ascii="Times New Roman" w:hAnsi="Times New Roman" w:cs="Times New Roman"/>
          <w:color w:val="000000" w:themeColor="text1"/>
          <w:sz w:val="24"/>
          <w:szCs w:val="24"/>
          <w:lang w:val="tr-TR"/>
        </w:rPr>
        <w:t>yanısıra</w:t>
      </w:r>
      <w:proofErr w:type="spellEnd"/>
      <w:r w:rsidR="00B82971" w:rsidRPr="0011125B">
        <w:rPr>
          <w:rFonts w:ascii="Times New Roman" w:hAnsi="Times New Roman" w:cs="Times New Roman"/>
          <w:color w:val="000000" w:themeColor="text1"/>
          <w:sz w:val="24"/>
          <w:szCs w:val="24"/>
          <w:lang w:val="tr-TR"/>
        </w:rPr>
        <w:t xml:space="preserve"> 123 adet LPG istasyonunda lisans, sorumlu müdür çalıştırılması gibi hususlarda denetimler gerçekleştirilmiştir.</w:t>
      </w:r>
      <w:r w:rsidRPr="0011125B">
        <w:rPr>
          <w:rFonts w:ascii="Times New Roman" w:hAnsi="Times New Roman" w:cs="Times New Roman"/>
          <w:color w:val="000000" w:themeColor="text1"/>
          <w:sz w:val="24"/>
          <w:szCs w:val="24"/>
          <w:lang w:val="tr-TR"/>
        </w:rPr>
        <w:t xml:space="preserve"> </w:t>
      </w:r>
      <w:r w:rsidR="00873A82" w:rsidRPr="0011125B">
        <w:rPr>
          <w:rFonts w:ascii="Times New Roman" w:hAnsi="Times New Roman" w:cs="Times New Roman"/>
          <w:color w:val="000000" w:themeColor="text1"/>
          <w:sz w:val="24"/>
          <w:szCs w:val="24"/>
          <w:lang w:val="tr-TR"/>
        </w:rPr>
        <w:t xml:space="preserve"> </w:t>
      </w:r>
    </w:p>
    <w:p w:rsidR="00B82971" w:rsidRDefault="00873A82" w:rsidP="0011125B">
      <w:pPr>
        <w:spacing w:after="0" w:line="240" w:lineRule="auto"/>
        <w:jc w:val="both"/>
        <w:rPr>
          <w:rFonts w:ascii="Times New Roman" w:hAnsi="Times New Roman" w:cs="Times New Roman"/>
          <w:color w:val="000000" w:themeColor="text1"/>
          <w:sz w:val="24"/>
          <w:szCs w:val="24"/>
          <w:lang w:val="tr-TR"/>
        </w:rPr>
      </w:pPr>
      <w:r w:rsidRPr="0011125B">
        <w:rPr>
          <w:rFonts w:ascii="Times New Roman" w:hAnsi="Times New Roman" w:cs="Times New Roman"/>
          <w:color w:val="000000" w:themeColor="text1"/>
          <w:sz w:val="24"/>
          <w:szCs w:val="24"/>
          <w:lang w:val="tr-TR"/>
        </w:rPr>
        <w:lastRenderedPageBreak/>
        <w:t>TOB</w:t>
      </w:r>
      <w:r w:rsidR="00B82971" w:rsidRPr="0011125B">
        <w:rPr>
          <w:rFonts w:ascii="Times New Roman" w:hAnsi="Times New Roman" w:cs="Times New Roman"/>
          <w:color w:val="000000" w:themeColor="text1"/>
          <w:sz w:val="24"/>
          <w:szCs w:val="24"/>
          <w:lang w:val="tr-TR"/>
        </w:rPr>
        <w:t xml:space="preserve"> tarafından,</w:t>
      </w:r>
      <w:r w:rsidRPr="0011125B">
        <w:rPr>
          <w:rFonts w:ascii="Times New Roman" w:hAnsi="Times New Roman" w:cs="Times New Roman"/>
          <w:color w:val="000000" w:themeColor="text1"/>
          <w:sz w:val="24"/>
          <w:szCs w:val="24"/>
          <w:lang w:val="tr-TR"/>
        </w:rPr>
        <w:t xml:space="preserve"> kimyevi ve organik gübreler </w:t>
      </w:r>
      <w:r w:rsidR="00500E55" w:rsidRPr="0011125B">
        <w:rPr>
          <w:rFonts w:ascii="Times New Roman" w:hAnsi="Times New Roman" w:cs="Times New Roman"/>
          <w:color w:val="000000" w:themeColor="text1"/>
          <w:sz w:val="24"/>
          <w:szCs w:val="24"/>
          <w:lang w:val="tr-TR"/>
        </w:rPr>
        <w:t xml:space="preserve">ürün grubunda ise </w:t>
      </w:r>
      <w:r w:rsidR="00B82971" w:rsidRPr="0011125B">
        <w:rPr>
          <w:rFonts w:ascii="Times New Roman" w:hAnsi="Times New Roman" w:cs="Times New Roman"/>
          <w:color w:val="000000" w:themeColor="text1"/>
          <w:sz w:val="24"/>
          <w:szCs w:val="24"/>
          <w:lang w:val="tr-TR"/>
        </w:rPr>
        <w:t>621’i</w:t>
      </w:r>
      <w:r w:rsidR="00500E55" w:rsidRPr="0011125B">
        <w:rPr>
          <w:rFonts w:ascii="Times New Roman" w:hAnsi="Times New Roman" w:cs="Times New Roman"/>
          <w:color w:val="000000" w:themeColor="text1"/>
          <w:sz w:val="24"/>
          <w:szCs w:val="24"/>
          <w:lang w:val="tr-TR"/>
        </w:rPr>
        <w:t xml:space="preserve"> ithal olmak üzere 2</w:t>
      </w:r>
      <w:r w:rsidR="006C25C0" w:rsidRPr="0011125B">
        <w:rPr>
          <w:rFonts w:ascii="Times New Roman" w:hAnsi="Times New Roman" w:cs="Times New Roman"/>
          <w:color w:val="000000" w:themeColor="text1"/>
          <w:sz w:val="24"/>
          <w:szCs w:val="24"/>
          <w:lang w:val="tr-TR"/>
        </w:rPr>
        <w:t>.</w:t>
      </w:r>
      <w:r w:rsidR="00B82971" w:rsidRPr="0011125B">
        <w:rPr>
          <w:rFonts w:ascii="Times New Roman" w:hAnsi="Times New Roman" w:cs="Times New Roman"/>
          <w:color w:val="000000" w:themeColor="text1"/>
          <w:sz w:val="24"/>
          <w:szCs w:val="24"/>
          <w:lang w:val="tr-TR"/>
        </w:rPr>
        <w:t>290</w:t>
      </w:r>
      <w:r w:rsidR="00500E55" w:rsidRPr="0011125B">
        <w:rPr>
          <w:rFonts w:ascii="Times New Roman" w:hAnsi="Times New Roman" w:cs="Times New Roman"/>
          <w:color w:val="000000" w:themeColor="text1"/>
          <w:sz w:val="24"/>
          <w:szCs w:val="24"/>
          <w:lang w:val="tr-TR"/>
        </w:rPr>
        <w:t xml:space="preserve"> ürün partisi denetlenmiş, </w:t>
      </w:r>
      <w:r w:rsidR="00B82971" w:rsidRPr="0011125B">
        <w:rPr>
          <w:rFonts w:ascii="Times New Roman" w:hAnsi="Times New Roman" w:cs="Times New Roman"/>
          <w:color w:val="000000" w:themeColor="text1"/>
          <w:sz w:val="24"/>
          <w:szCs w:val="24"/>
          <w:lang w:val="tr-TR"/>
        </w:rPr>
        <w:t>9’u</w:t>
      </w:r>
      <w:r w:rsidR="00500E55" w:rsidRPr="0011125B">
        <w:rPr>
          <w:rFonts w:ascii="Times New Roman" w:hAnsi="Times New Roman" w:cs="Times New Roman"/>
          <w:color w:val="000000" w:themeColor="text1"/>
          <w:sz w:val="24"/>
          <w:szCs w:val="24"/>
          <w:lang w:val="tr-TR"/>
        </w:rPr>
        <w:t xml:space="preserve"> uygunsuz bulunmuştur. Bu ürünlere toplam </w:t>
      </w:r>
      <w:r w:rsidR="00B82971" w:rsidRPr="0011125B">
        <w:rPr>
          <w:rFonts w:ascii="Times New Roman" w:hAnsi="Times New Roman" w:cs="Times New Roman"/>
          <w:color w:val="000000" w:themeColor="text1"/>
          <w:sz w:val="24"/>
          <w:szCs w:val="24"/>
          <w:lang w:val="tr-TR"/>
        </w:rPr>
        <w:t>67</w:t>
      </w:r>
      <w:r w:rsidR="00500E55" w:rsidRPr="0011125B">
        <w:rPr>
          <w:rFonts w:ascii="Times New Roman" w:hAnsi="Times New Roman" w:cs="Times New Roman"/>
          <w:color w:val="000000" w:themeColor="text1"/>
          <w:sz w:val="24"/>
          <w:szCs w:val="24"/>
          <w:lang w:val="tr-TR"/>
        </w:rPr>
        <w:t>.</w:t>
      </w:r>
      <w:r w:rsidR="00B82971" w:rsidRPr="0011125B">
        <w:rPr>
          <w:rFonts w:ascii="Times New Roman" w:hAnsi="Times New Roman" w:cs="Times New Roman"/>
          <w:color w:val="000000" w:themeColor="text1"/>
          <w:sz w:val="24"/>
          <w:szCs w:val="24"/>
          <w:lang w:val="tr-TR"/>
        </w:rPr>
        <w:t>188</w:t>
      </w:r>
      <w:r w:rsidR="00500E55" w:rsidRPr="0011125B">
        <w:rPr>
          <w:rFonts w:ascii="Times New Roman" w:hAnsi="Times New Roman" w:cs="Times New Roman"/>
          <w:color w:val="000000" w:themeColor="text1"/>
          <w:sz w:val="24"/>
          <w:szCs w:val="24"/>
          <w:lang w:val="tr-TR"/>
        </w:rPr>
        <w:t xml:space="preserve"> TL idari para cezası uygulanmıştır.</w:t>
      </w:r>
    </w:p>
    <w:p w:rsidR="0011125B" w:rsidRPr="0011125B" w:rsidRDefault="0011125B" w:rsidP="0011125B">
      <w:pPr>
        <w:spacing w:after="0" w:line="240" w:lineRule="auto"/>
        <w:jc w:val="both"/>
        <w:rPr>
          <w:rFonts w:ascii="Times New Roman" w:hAnsi="Times New Roman" w:cs="Times New Roman"/>
          <w:color w:val="000000" w:themeColor="text1"/>
          <w:sz w:val="24"/>
          <w:szCs w:val="24"/>
          <w:lang w:val="tr-TR"/>
        </w:rPr>
      </w:pPr>
    </w:p>
    <w:p w:rsidR="00B82971" w:rsidRDefault="0011125B" w:rsidP="0011125B">
      <w:pPr>
        <w:spacing w:after="0" w:line="24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TOB</w:t>
      </w:r>
      <w:r w:rsidR="00B82971" w:rsidRPr="0011125B">
        <w:rPr>
          <w:rFonts w:ascii="Times New Roman" w:hAnsi="Times New Roman" w:cs="Times New Roman"/>
          <w:color w:val="000000" w:themeColor="text1"/>
          <w:sz w:val="24"/>
          <w:szCs w:val="24"/>
          <w:lang w:val="tr-TR"/>
        </w:rPr>
        <w:t xml:space="preserve"> </w:t>
      </w:r>
      <w:r w:rsidR="008B31BC" w:rsidRPr="0011125B">
        <w:rPr>
          <w:rFonts w:ascii="Times New Roman" w:hAnsi="Times New Roman" w:cs="Times New Roman"/>
          <w:color w:val="000000" w:themeColor="text1"/>
          <w:sz w:val="24"/>
          <w:szCs w:val="24"/>
          <w:lang w:val="tr-TR"/>
        </w:rPr>
        <w:t xml:space="preserve">tarafından, sigara ürün grubunda 1, </w:t>
      </w:r>
      <w:proofErr w:type="spellStart"/>
      <w:r w:rsidR="008B31BC" w:rsidRPr="0011125B">
        <w:rPr>
          <w:rFonts w:ascii="Times New Roman" w:hAnsi="Times New Roman" w:cs="Times New Roman"/>
          <w:color w:val="000000" w:themeColor="text1"/>
          <w:sz w:val="24"/>
          <w:szCs w:val="24"/>
          <w:lang w:val="tr-TR"/>
        </w:rPr>
        <w:t>nargilelik</w:t>
      </w:r>
      <w:proofErr w:type="spellEnd"/>
      <w:r w:rsidR="008B31BC" w:rsidRPr="0011125B">
        <w:rPr>
          <w:rFonts w:ascii="Times New Roman" w:hAnsi="Times New Roman" w:cs="Times New Roman"/>
          <w:color w:val="000000" w:themeColor="text1"/>
          <w:sz w:val="24"/>
          <w:szCs w:val="24"/>
          <w:lang w:val="tr-TR"/>
        </w:rPr>
        <w:t xml:space="preserve"> tütün mamulü ürün grubunda 27, puro ve </w:t>
      </w:r>
      <w:proofErr w:type="spellStart"/>
      <w:r w:rsidR="008B31BC" w:rsidRPr="0011125B">
        <w:rPr>
          <w:rFonts w:ascii="Times New Roman" w:hAnsi="Times New Roman" w:cs="Times New Roman"/>
          <w:color w:val="000000" w:themeColor="text1"/>
          <w:sz w:val="24"/>
          <w:szCs w:val="24"/>
          <w:lang w:val="tr-TR"/>
        </w:rPr>
        <w:t>sigarillo</w:t>
      </w:r>
      <w:proofErr w:type="spellEnd"/>
      <w:r w:rsidR="008B31BC" w:rsidRPr="0011125B">
        <w:rPr>
          <w:rFonts w:ascii="Times New Roman" w:hAnsi="Times New Roman" w:cs="Times New Roman"/>
          <w:color w:val="000000" w:themeColor="text1"/>
          <w:sz w:val="24"/>
          <w:szCs w:val="24"/>
          <w:lang w:val="tr-TR"/>
        </w:rPr>
        <w:t xml:space="preserve"> ürün grubunda 6 denetim ile </w:t>
      </w:r>
      <w:r w:rsidR="00187169" w:rsidRPr="0011125B">
        <w:rPr>
          <w:rFonts w:ascii="Times New Roman" w:hAnsi="Times New Roman" w:cs="Times New Roman"/>
          <w:color w:val="000000" w:themeColor="text1"/>
          <w:sz w:val="24"/>
          <w:szCs w:val="24"/>
          <w:lang w:val="tr-TR"/>
        </w:rPr>
        <w:t xml:space="preserve">söz konusu ürün gruplarının </w:t>
      </w:r>
      <w:r w:rsidR="008B31BC" w:rsidRPr="0011125B">
        <w:rPr>
          <w:rFonts w:ascii="Times New Roman" w:hAnsi="Times New Roman" w:cs="Times New Roman"/>
          <w:color w:val="000000" w:themeColor="text1"/>
          <w:sz w:val="24"/>
          <w:szCs w:val="24"/>
          <w:lang w:val="tr-TR"/>
        </w:rPr>
        <w:t xml:space="preserve">tümünde test/muayene işlemi yapılmıştır. </w:t>
      </w:r>
      <w:r w:rsidR="00187169" w:rsidRPr="0011125B">
        <w:rPr>
          <w:rFonts w:ascii="Times New Roman" w:hAnsi="Times New Roman" w:cs="Times New Roman"/>
          <w:color w:val="000000" w:themeColor="text1"/>
          <w:sz w:val="24"/>
          <w:szCs w:val="24"/>
          <w:lang w:val="tr-TR"/>
        </w:rPr>
        <w:t>Puro</w:t>
      </w:r>
      <w:r w:rsidR="008B31BC" w:rsidRPr="0011125B">
        <w:rPr>
          <w:rFonts w:ascii="Times New Roman" w:hAnsi="Times New Roman" w:cs="Times New Roman"/>
          <w:color w:val="000000" w:themeColor="text1"/>
          <w:sz w:val="24"/>
          <w:szCs w:val="24"/>
          <w:lang w:val="tr-TR"/>
        </w:rPr>
        <w:t xml:space="preserve"> ve </w:t>
      </w:r>
      <w:proofErr w:type="spellStart"/>
      <w:r w:rsidR="008B31BC" w:rsidRPr="0011125B">
        <w:rPr>
          <w:rFonts w:ascii="Times New Roman" w:hAnsi="Times New Roman" w:cs="Times New Roman"/>
          <w:color w:val="000000" w:themeColor="text1"/>
          <w:sz w:val="24"/>
          <w:szCs w:val="24"/>
          <w:lang w:val="tr-TR"/>
        </w:rPr>
        <w:t>sigarillo</w:t>
      </w:r>
      <w:proofErr w:type="spellEnd"/>
      <w:r w:rsidR="008B31BC" w:rsidRPr="0011125B">
        <w:rPr>
          <w:rFonts w:ascii="Times New Roman" w:hAnsi="Times New Roman" w:cs="Times New Roman"/>
          <w:color w:val="000000" w:themeColor="text1"/>
          <w:sz w:val="24"/>
          <w:szCs w:val="24"/>
          <w:lang w:val="tr-TR"/>
        </w:rPr>
        <w:t xml:space="preserve"> ürün grubunda uygunsuz olduğu tespit edilen ürünlerin piyasaya arzına izin verilmemiştir.</w:t>
      </w:r>
    </w:p>
    <w:p w:rsidR="0011125B" w:rsidRPr="0011125B" w:rsidRDefault="0011125B" w:rsidP="0011125B">
      <w:pPr>
        <w:spacing w:after="0" w:line="240" w:lineRule="auto"/>
        <w:jc w:val="both"/>
        <w:rPr>
          <w:rFonts w:ascii="Times New Roman" w:hAnsi="Times New Roman" w:cs="Times New Roman"/>
          <w:color w:val="000000" w:themeColor="text1"/>
          <w:sz w:val="24"/>
          <w:szCs w:val="24"/>
          <w:lang w:val="tr-TR"/>
        </w:rPr>
      </w:pPr>
    </w:p>
    <w:p w:rsidR="00873A82" w:rsidRPr="0011125B" w:rsidRDefault="00DA758D" w:rsidP="0011125B">
      <w:pPr>
        <w:spacing w:after="0" w:line="240" w:lineRule="auto"/>
        <w:jc w:val="both"/>
        <w:rPr>
          <w:rFonts w:ascii="Times New Roman" w:hAnsi="Times New Roman" w:cs="Times New Roman"/>
          <w:sz w:val="24"/>
          <w:szCs w:val="24"/>
          <w:lang w:val="tr-TR"/>
        </w:rPr>
      </w:pPr>
      <w:proofErr w:type="gramStart"/>
      <w:r w:rsidRPr="0011125B">
        <w:rPr>
          <w:rFonts w:ascii="Times New Roman" w:hAnsi="Times New Roman" w:cs="Times New Roman"/>
          <w:sz w:val="24"/>
          <w:szCs w:val="24"/>
          <w:lang w:val="tr-TR"/>
        </w:rPr>
        <w:t xml:space="preserve">Çevre ve Şehircilik Bakanlığı sorumluluğunda bulunan katı yakıt denetimleri, 2872 sayılı Çevre Kanunu, bu Kanun'a istinaden 13.01.2005 tarih ve 25699 sayılı Resmi </w:t>
      </w:r>
      <w:proofErr w:type="spellStart"/>
      <w:r w:rsidRPr="0011125B">
        <w:rPr>
          <w:rFonts w:ascii="Times New Roman" w:hAnsi="Times New Roman" w:cs="Times New Roman"/>
          <w:sz w:val="24"/>
          <w:szCs w:val="24"/>
          <w:lang w:val="tr-TR"/>
        </w:rPr>
        <w:t>Gazete'de</w:t>
      </w:r>
      <w:proofErr w:type="spellEnd"/>
      <w:r w:rsidRPr="0011125B">
        <w:rPr>
          <w:rFonts w:ascii="Times New Roman" w:hAnsi="Times New Roman" w:cs="Times New Roman"/>
          <w:sz w:val="24"/>
          <w:szCs w:val="24"/>
          <w:lang w:val="tr-TR"/>
        </w:rPr>
        <w:t xml:space="preserve"> yayımlanarak yürürlüğe giren Isınmadan Kaynaklanan Hava Kirliliğinin Kontrolü Yönetmeliği, Hava Kirliliğinin Kontrolü ve Önlenmesi Genelgesi hükümleri ile bu çerçevede alınan Mahalli Çevre Kurulu Kararları doğrultusunda, Bakanlığımız merkez ve taşra teşkilatı ile yetki devri yapılan 166 adet Belediye Başkanlığınca yapılmaktadır. </w:t>
      </w:r>
      <w:proofErr w:type="gramEnd"/>
      <w:r w:rsidRPr="0011125B">
        <w:rPr>
          <w:rFonts w:ascii="Times New Roman" w:hAnsi="Times New Roman" w:cs="Times New Roman"/>
          <w:sz w:val="24"/>
          <w:szCs w:val="24"/>
          <w:lang w:val="tr-TR"/>
        </w:rPr>
        <w:t>Bu kapsamda, kullanılan katı yakıtların çevre ve insan sağlığına zarar vermemesi amacıyla ülkemiz genelinde yaygın bir denetim ağı ile çalışılmakta olup, bu nedenle PGD verilerinin ancak üçer aylık dönemler halinde iletilebileceği bilgisi verilmiştir.</w:t>
      </w:r>
    </w:p>
    <w:sectPr w:rsidR="00873A82" w:rsidRPr="0011125B" w:rsidSect="00191E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73" w:rsidRDefault="00384473" w:rsidP="00873A82">
      <w:pPr>
        <w:spacing w:after="0" w:line="240" w:lineRule="auto"/>
      </w:pPr>
      <w:r>
        <w:separator/>
      </w:r>
    </w:p>
  </w:endnote>
  <w:endnote w:type="continuationSeparator" w:id="0">
    <w:p w:rsidR="00384473" w:rsidRDefault="00384473" w:rsidP="0087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73" w:rsidRDefault="00384473" w:rsidP="00873A82">
      <w:pPr>
        <w:spacing w:after="0" w:line="240" w:lineRule="auto"/>
      </w:pPr>
      <w:r>
        <w:separator/>
      </w:r>
    </w:p>
  </w:footnote>
  <w:footnote w:type="continuationSeparator" w:id="0">
    <w:p w:rsidR="00384473" w:rsidRDefault="00384473" w:rsidP="00873A82">
      <w:pPr>
        <w:spacing w:after="0" w:line="240" w:lineRule="auto"/>
      </w:pPr>
      <w:r>
        <w:continuationSeparator/>
      </w:r>
    </w:p>
  </w:footnote>
  <w:footnote w:id="1">
    <w:p w:rsidR="00873A82" w:rsidRPr="00A1404F" w:rsidRDefault="00841AA9" w:rsidP="00841AA9">
      <w:pPr>
        <w:pStyle w:val="DipnotMetni"/>
        <w:jc w:val="both"/>
        <w:rPr>
          <w:sz w:val="18"/>
          <w:szCs w:val="18"/>
          <w:lang w:val="tr-TR"/>
        </w:rPr>
      </w:pPr>
      <w:r w:rsidRPr="00A1404F">
        <w:rPr>
          <w:sz w:val="18"/>
          <w:szCs w:val="18"/>
          <w:vertAlign w:val="superscript"/>
        </w:rPr>
        <w:t>1</w:t>
      </w:r>
      <w:r w:rsidRPr="00A1404F">
        <w:rPr>
          <w:sz w:val="18"/>
          <w:szCs w:val="18"/>
        </w:rPr>
        <w:t xml:space="preserve"> </w:t>
      </w:r>
      <w:proofErr w:type="spellStart"/>
      <w:r w:rsidRPr="00A1404F">
        <w:rPr>
          <w:sz w:val="18"/>
          <w:szCs w:val="18"/>
        </w:rPr>
        <w:t>Avrupa</w:t>
      </w:r>
      <w:proofErr w:type="spellEnd"/>
      <w:r w:rsidRPr="00A1404F">
        <w:rPr>
          <w:sz w:val="18"/>
          <w:szCs w:val="18"/>
        </w:rPr>
        <w:t xml:space="preserve"> </w:t>
      </w:r>
      <w:proofErr w:type="spellStart"/>
      <w:r w:rsidRPr="00A1404F">
        <w:rPr>
          <w:sz w:val="18"/>
          <w:szCs w:val="18"/>
        </w:rPr>
        <w:t>Komisyonu’nun</w:t>
      </w:r>
      <w:proofErr w:type="spellEnd"/>
      <w:r w:rsidRPr="00A1404F">
        <w:rPr>
          <w:sz w:val="18"/>
          <w:szCs w:val="18"/>
        </w:rPr>
        <w:t xml:space="preserve"> ilk </w:t>
      </w:r>
      <w:proofErr w:type="spellStart"/>
      <w:r w:rsidRPr="00A1404F">
        <w:rPr>
          <w:sz w:val="18"/>
          <w:szCs w:val="18"/>
        </w:rPr>
        <w:t>olarak</w:t>
      </w:r>
      <w:proofErr w:type="spellEnd"/>
      <w:r w:rsidRPr="00A1404F">
        <w:rPr>
          <w:sz w:val="18"/>
          <w:szCs w:val="18"/>
        </w:rPr>
        <w:t xml:space="preserve"> 2008 </w:t>
      </w:r>
      <w:proofErr w:type="spellStart"/>
      <w:r w:rsidRPr="00A1404F">
        <w:rPr>
          <w:sz w:val="18"/>
          <w:szCs w:val="18"/>
        </w:rPr>
        <w:t>yılında</w:t>
      </w:r>
      <w:proofErr w:type="spellEnd"/>
      <w:r w:rsidRPr="00A1404F">
        <w:rPr>
          <w:sz w:val="18"/>
          <w:szCs w:val="18"/>
        </w:rPr>
        <w:t xml:space="preserve"> </w:t>
      </w:r>
      <w:proofErr w:type="spellStart"/>
      <w:r w:rsidRPr="00A1404F">
        <w:rPr>
          <w:sz w:val="18"/>
          <w:szCs w:val="18"/>
        </w:rPr>
        <w:t>hazırlayarak</w:t>
      </w:r>
      <w:proofErr w:type="spellEnd"/>
      <w:r w:rsidRPr="00A1404F">
        <w:rPr>
          <w:sz w:val="18"/>
          <w:szCs w:val="18"/>
        </w:rPr>
        <w:t xml:space="preserve"> </w:t>
      </w:r>
      <w:proofErr w:type="spellStart"/>
      <w:r w:rsidRPr="00A1404F">
        <w:rPr>
          <w:sz w:val="18"/>
          <w:szCs w:val="18"/>
        </w:rPr>
        <w:t>kamuoyuyla</w:t>
      </w:r>
      <w:proofErr w:type="spellEnd"/>
      <w:r w:rsidRPr="00A1404F">
        <w:rPr>
          <w:sz w:val="18"/>
          <w:szCs w:val="18"/>
        </w:rPr>
        <w:t xml:space="preserve"> </w:t>
      </w:r>
      <w:proofErr w:type="spellStart"/>
      <w:r w:rsidRPr="00A1404F">
        <w:rPr>
          <w:sz w:val="18"/>
          <w:szCs w:val="18"/>
        </w:rPr>
        <w:t>paylaştığı</w:t>
      </w:r>
      <w:proofErr w:type="spellEnd"/>
      <w:r w:rsidRPr="00A1404F">
        <w:rPr>
          <w:sz w:val="18"/>
          <w:szCs w:val="18"/>
        </w:rPr>
        <w:t xml:space="preserve">, AB </w:t>
      </w:r>
      <w:proofErr w:type="spellStart"/>
      <w:r w:rsidRPr="00A1404F">
        <w:rPr>
          <w:sz w:val="18"/>
          <w:szCs w:val="18"/>
        </w:rPr>
        <w:t>üye</w:t>
      </w:r>
      <w:proofErr w:type="spellEnd"/>
      <w:r w:rsidRPr="00A1404F">
        <w:rPr>
          <w:sz w:val="18"/>
          <w:szCs w:val="18"/>
        </w:rPr>
        <w:t xml:space="preserve"> </w:t>
      </w:r>
      <w:proofErr w:type="spellStart"/>
      <w:r w:rsidRPr="00A1404F">
        <w:rPr>
          <w:sz w:val="18"/>
          <w:szCs w:val="18"/>
        </w:rPr>
        <w:t>ülkelerinde</w:t>
      </w:r>
      <w:proofErr w:type="spellEnd"/>
      <w:r w:rsidRPr="00A1404F">
        <w:rPr>
          <w:sz w:val="18"/>
          <w:szCs w:val="18"/>
        </w:rPr>
        <w:t xml:space="preserve"> </w:t>
      </w:r>
      <w:proofErr w:type="spellStart"/>
      <w:r w:rsidRPr="00A1404F">
        <w:rPr>
          <w:sz w:val="18"/>
          <w:szCs w:val="18"/>
        </w:rPr>
        <w:t>gıda</w:t>
      </w:r>
      <w:proofErr w:type="spellEnd"/>
      <w:r w:rsidRPr="00A1404F">
        <w:rPr>
          <w:sz w:val="18"/>
          <w:szCs w:val="18"/>
        </w:rPr>
        <w:t xml:space="preserve"> </w:t>
      </w:r>
      <w:proofErr w:type="spellStart"/>
      <w:r w:rsidRPr="00A1404F">
        <w:rPr>
          <w:sz w:val="18"/>
          <w:szCs w:val="18"/>
        </w:rPr>
        <w:t>dışı</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ürünlerinin</w:t>
      </w:r>
      <w:proofErr w:type="spellEnd"/>
      <w:r w:rsidRPr="00A1404F">
        <w:rPr>
          <w:sz w:val="18"/>
          <w:szCs w:val="18"/>
        </w:rPr>
        <w:t xml:space="preserve"> </w:t>
      </w:r>
      <w:proofErr w:type="spellStart"/>
      <w:r w:rsidRPr="00A1404F">
        <w:rPr>
          <w:sz w:val="18"/>
          <w:szCs w:val="18"/>
        </w:rPr>
        <w:t>denetimi</w:t>
      </w:r>
      <w:proofErr w:type="spellEnd"/>
      <w:r w:rsidRPr="00A1404F">
        <w:rPr>
          <w:sz w:val="18"/>
          <w:szCs w:val="18"/>
        </w:rPr>
        <w:t xml:space="preserve"> </w:t>
      </w:r>
      <w:proofErr w:type="spellStart"/>
      <w:r w:rsidRPr="00A1404F">
        <w:rPr>
          <w:sz w:val="18"/>
          <w:szCs w:val="18"/>
        </w:rPr>
        <w:t>ile</w:t>
      </w:r>
      <w:proofErr w:type="spellEnd"/>
      <w:r w:rsidRPr="00A1404F">
        <w:rPr>
          <w:sz w:val="18"/>
          <w:szCs w:val="18"/>
        </w:rPr>
        <w:t xml:space="preserve"> </w:t>
      </w:r>
      <w:proofErr w:type="spellStart"/>
      <w:r w:rsidRPr="00A1404F">
        <w:rPr>
          <w:sz w:val="18"/>
          <w:szCs w:val="18"/>
        </w:rPr>
        <w:t>ilgili</w:t>
      </w:r>
      <w:proofErr w:type="spellEnd"/>
      <w:r w:rsidRPr="00A1404F">
        <w:rPr>
          <w:sz w:val="18"/>
          <w:szCs w:val="18"/>
        </w:rPr>
        <w:t xml:space="preserve"> </w:t>
      </w:r>
      <w:proofErr w:type="spellStart"/>
      <w:r w:rsidRPr="00A1404F">
        <w:rPr>
          <w:sz w:val="18"/>
          <w:szCs w:val="18"/>
        </w:rPr>
        <w:t>performans</w:t>
      </w:r>
      <w:proofErr w:type="spellEnd"/>
      <w:r w:rsidRPr="00A1404F">
        <w:rPr>
          <w:sz w:val="18"/>
          <w:szCs w:val="18"/>
        </w:rPr>
        <w:t xml:space="preserve"> </w:t>
      </w:r>
      <w:proofErr w:type="spellStart"/>
      <w:r w:rsidRPr="00A1404F">
        <w:rPr>
          <w:sz w:val="18"/>
          <w:szCs w:val="18"/>
        </w:rPr>
        <w:t>değerlendirmesine</w:t>
      </w:r>
      <w:proofErr w:type="spellEnd"/>
      <w:r w:rsidRPr="00A1404F">
        <w:rPr>
          <w:sz w:val="18"/>
          <w:szCs w:val="18"/>
        </w:rPr>
        <w:t xml:space="preserve"> </w:t>
      </w:r>
      <w:proofErr w:type="spellStart"/>
      <w:r w:rsidRPr="00A1404F">
        <w:rPr>
          <w:sz w:val="18"/>
          <w:szCs w:val="18"/>
        </w:rPr>
        <w:t>imkan</w:t>
      </w:r>
      <w:proofErr w:type="spellEnd"/>
      <w:r w:rsidRPr="00A1404F">
        <w:rPr>
          <w:sz w:val="18"/>
          <w:szCs w:val="18"/>
        </w:rPr>
        <w:t xml:space="preserve"> </w:t>
      </w:r>
      <w:proofErr w:type="spellStart"/>
      <w:r w:rsidRPr="00A1404F">
        <w:rPr>
          <w:sz w:val="18"/>
          <w:szCs w:val="18"/>
        </w:rPr>
        <w:t>sağlayan</w:t>
      </w:r>
      <w:proofErr w:type="spellEnd"/>
      <w:r w:rsidRPr="00A1404F">
        <w:rPr>
          <w:sz w:val="18"/>
          <w:szCs w:val="18"/>
        </w:rPr>
        <w:t xml:space="preserve"> </w:t>
      </w:r>
      <w:proofErr w:type="spellStart"/>
      <w:r w:rsidRPr="00A1404F">
        <w:rPr>
          <w:sz w:val="18"/>
          <w:szCs w:val="18"/>
        </w:rPr>
        <w:t>verilerin</w:t>
      </w:r>
      <w:proofErr w:type="spellEnd"/>
      <w:r w:rsidRPr="00A1404F">
        <w:rPr>
          <w:sz w:val="18"/>
          <w:szCs w:val="18"/>
        </w:rPr>
        <w:t xml:space="preserve"> </w:t>
      </w:r>
      <w:proofErr w:type="spellStart"/>
      <w:r w:rsidRPr="00A1404F">
        <w:rPr>
          <w:sz w:val="18"/>
          <w:szCs w:val="18"/>
        </w:rPr>
        <w:t>derlendiği</w:t>
      </w:r>
      <w:proofErr w:type="spellEnd"/>
      <w:r w:rsidRPr="00A1404F">
        <w:rPr>
          <w:sz w:val="18"/>
          <w:szCs w:val="18"/>
        </w:rPr>
        <w:t xml:space="preserve"> “</w:t>
      </w:r>
      <w:proofErr w:type="spellStart"/>
      <w:r w:rsidRPr="00A1404F">
        <w:rPr>
          <w:sz w:val="18"/>
          <w:szCs w:val="18"/>
        </w:rPr>
        <w:t>Tüketici</w:t>
      </w:r>
      <w:proofErr w:type="spellEnd"/>
      <w:r w:rsidRPr="00A1404F">
        <w:rPr>
          <w:sz w:val="18"/>
          <w:szCs w:val="18"/>
        </w:rPr>
        <w:t xml:space="preserve"> </w:t>
      </w:r>
      <w:proofErr w:type="spellStart"/>
      <w:r w:rsidRPr="00A1404F">
        <w:rPr>
          <w:sz w:val="18"/>
          <w:szCs w:val="18"/>
        </w:rPr>
        <w:t>Piyasaları</w:t>
      </w:r>
      <w:proofErr w:type="spellEnd"/>
      <w:r w:rsidRPr="00A1404F">
        <w:rPr>
          <w:sz w:val="18"/>
          <w:szCs w:val="18"/>
        </w:rPr>
        <w:t xml:space="preserve"> </w:t>
      </w:r>
      <w:proofErr w:type="spellStart"/>
      <w:r w:rsidRPr="00A1404F">
        <w:rPr>
          <w:sz w:val="18"/>
          <w:szCs w:val="18"/>
        </w:rPr>
        <w:t>Karnesi</w:t>
      </w:r>
      <w:proofErr w:type="spellEnd"/>
      <w:r w:rsidRPr="00A1404F">
        <w:rPr>
          <w:sz w:val="18"/>
          <w:szCs w:val="18"/>
        </w:rPr>
        <w:t xml:space="preserve">” </w:t>
      </w:r>
      <w:proofErr w:type="spellStart"/>
      <w:r w:rsidRPr="00A1404F">
        <w:rPr>
          <w:sz w:val="18"/>
          <w:szCs w:val="18"/>
        </w:rPr>
        <w:t>çalışmasında</w:t>
      </w:r>
      <w:proofErr w:type="spellEnd"/>
      <w:r w:rsidRPr="00A1404F">
        <w:rPr>
          <w:sz w:val="18"/>
          <w:szCs w:val="18"/>
        </w:rPr>
        <w:t xml:space="preserve"> </w:t>
      </w:r>
      <w:proofErr w:type="spellStart"/>
      <w:r w:rsidRPr="00A1404F">
        <w:rPr>
          <w:sz w:val="18"/>
          <w:szCs w:val="18"/>
        </w:rPr>
        <w:t>kullanılan</w:t>
      </w:r>
      <w:proofErr w:type="spellEnd"/>
      <w:r w:rsidRPr="00A1404F">
        <w:rPr>
          <w:sz w:val="18"/>
          <w:szCs w:val="18"/>
        </w:rPr>
        <w:t xml:space="preserve"> </w:t>
      </w:r>
      <w:proofErr w:type="spellStart"/>
      <w:r w:rsidRPr="00A1404F">
        <w:rPr>
          <w:sz w:val="18"/>
          <w:szCs w:val="18"/>
        </w:rPr>
        <w:t>metodoloji</w:t>
      </w:r>
      <w:proofErr w:type="spellEnd"/>
      <w:r w:rsidRPr="00A1404F">
        <w:rPr>
          <w:sz w:val="18"/>
          <w:szCs w:val="18"/>
        </w:rPr>
        <w:t xml:space="preserve"> </w:t>
      </w:r>
      <w:proofErr w:type="spellStart"/>
      <w:r w:rsidRPr="00A1404F">
        <w:rPr>
          <w:sz w:val="18"/>
          <w:szCs w:val="18"/>
        </w:rPr>
        <w:t>göz</w:t>
      </w:r>
      <w:proofErr w:type="spellEnd"/>
      <w:r w:rsidRPr="00A1404F">
        <w:rPr>
          <w:sz w:val="18"/>
          <w:szCs w:val="18"/>
        </w:rPr>
        <w:t xml:space="preserve"> </w:t>
      </w:r>
      <w:proofErr w:type="spellStart"/>
      <w:r w:rsidRPr="00A1404F">
        <w:rPr>
          <w:sz w:val="18"/>
          <w:szCs w:val="18"/>
        </w:rPr>
        <w:t>önünde</w:t>
      </w:r>
      <w:proofErr w:type="spellEnd"/>
      <w:r w:rsidRPr="00A1404F">
        <w:rPr>
          <w:sz w:val="18"/>
          <w:szCs w:val="18"/>
        </w:rPr>
        <w:t xml:space="preserve"> </w:t>
      </w:r>
      <w:proofErr w:type="spellStart"/>
      <w:r w:rsidRPr="00A1404F">
        <w:rPr>
          <w:sz w:val="18"/>
          <w:szCs w:val="18"/>
        </w:rPr>
        <w:t>bulundurulmuştur</w:t>
      </w:r>
      <w:proofErr w:type="spellEnd"/>
      <w:r w:rsidRPr="00A1404F">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480"/>
    <w:multiLevelType w:val="hybridMultilevel"/>
    <w:tmpl w:val="3E083B54"/>
    <w:lvl w:ilvl="0" w:tplc="B850873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D331B8"/>
    <w:multiLevelType w:val="hybridMultilevel"/>
    <w:tmpl w:val="57CE0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4F0EBA"/>
    <w:multiLevelType w:val="hybridMultilevel"/>
    <w:tmpl w:val="26A4E0E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5E59D5"/>
    <w:multiLevelType w:val="hybridMultilevel"/>
    <w:tmpl w:val="FD24E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67611E"/>
    <w:multiLevelType w:val="hybridMultilevel"/>
    <w:tmpl w:val="08969D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82"/>
    <w:rsid w:val="00023AA6"/>
    <w:rsid w:val="00061060"/>
    <w:rsid w:val="00077C05"/>
    <w:rsid w:val="000D441E"/>
    <w:rsid w:val="0011125B"/>
    <w:rsid w:val="00122473"/>
    <w:rsid w:val="00143CC8"/>
    <w:rsid w:val="00151717"/>
    <w:rsid w:val="00162546"/>
    <w:rsid w:val="00176398"/>
    <w:rsid w:val="00187169"/>
    <w:rsid w:val="00191E5D"/>
    <w:rsid w:val="00197CA3"/>
    <w:rsid w:val="001D4DE7"/>
    <w:rsid w:val="001E0FB8"/>
    <w:rsid w:val="001E63B7"/>
    <w:rsid w:val="00214E8B"/>
    <w:rsid w:val="002225FE"/>
    <w:rsid w:val="00231CAC"/>
    <w:rsid w:val="002B0E1F"/>
    <w:rsid w:val="002C330B"/>
    <w:rsid w:val="002C76BA"/>
    <w:rsid w:val="002D13A4"/>
    <w:rsid w:val="002E30B3"/>
    <w:rsid w:val="002E6B67"/>
    <w:rsid w:val="00384473"/>
    <w:rsid w:val="00393CF1"/>
    <w:rsid w:val="0041233A"/>
    <w:rsid w:val="00450643"/>
    <w:rsid w:val="0047279B"/>
    <w:rsid w:val="0047522B"/>
    <w:rsid w:val="00500384"/>
    <w:rsid w:val="00500E55"/>
    <w:rsid w:val="00510484"/>
    <w:rsid w:val="005252A2"/>
    <w:rsid w:val="00537B34"/>
    <w:rsid w:val="005547C4"/>
    <w:rsid w:val="005767D8"/>
    <w:rsid w:val="005A4711"/>
    <w:rsid w:val="005B3CDF"/>
    <w:rsid w:val="005D3358"/>
    <w:rsid w:val="005D4ED4"/>
    <w:rsid w:val="005F2F11"/>
    <w:rsid w:val="005F36FE"/>
    <w:rsid w:val="00621E98"/>
    <w:rsid w:val="00626DC8"/>
    <w:rsid w:val="00635675"/>
    <w:rsid w:val="00664DF3"/>
    <w:rsid w:val="00685500"/>
    <w:rsid w:val="006B040C"/>
    <w:rsid w:val="006C25C0"/>
    <w:rsid w:val="006C705F"/>
    <w:rsid w:val="007019FE"/>
    <w:rsid w:val="007144CC"/>
    <w:rsid w:val="0073154A"/>
    <w:rsid w:val="007429E0"/>
    <w:rsid w:val="00764EDA"/>
    <w:rsid w:val="00780580"/>
    <w:rsid w:val="007807D5"/>
    <w:rsid w:val="007F63C6"/>
    <w:rsid w:val="00833B3D"/>
    <w:rsid w:val="00841AA9"/>
    <w:rsid w:val="00871E85"/>
    <w:rsid w:val="00873A82"/>
    <w:rsid w:val="008B0FAF"/>
    <w:rsid w:val="008B31BC"/>
    <w:rsid w:val="008B4E84"/>
    <w:rsid w:val="008E46BA"/>
    <w:rsid w:val="00914B48"/>
    <w:rsid w:val="00931C52"/>
    <w:rsid w:val="00933415"/>
    <w:rsid w:val="00947442"/>
    <w:rsid w:val="00972CD3"/>
    <w:rsid w:val="009769F2"/>
    <w:rsid w:val="00985981"/>
    <w:rsid w:val="009909A8"/>
    <w:rsid w:val="009D7273"/>
    <w:rsid w:val="00A1404F"/>
    <w:rsid w:val="00A536A2"/>
    <w:rsid w:val="00A70841"/>
    <w:rsid w:val="00AA6201"/>
    <w:rsid w:val="00AE3BD3"/>
    <w:rsid w:val="00AF480C"/>
    <w:rsid w:val="00AF5A4E"/>
    <w:rsid w:val="00B5290F"/>
    <w:rsid w:val="00B740EE"/>
    <w:rsid w:val="00B82971"/>
    <w:rsid w:val="00B87236"/>
    <w:rsid w:val="00BA0391"/>
    <w:rsid w:val="00BA1622"/>
    <w:rsid w:val="00BD7B99"/>
    <w:rsid w:val="00C02FB3"/>
    <w:rsid w:val="00C40EED"/>
    <w:rsid w:val="00C77E43"/>
    <w:rsid w:val="00CB141E"/>
    <w:rsid w:val="00CC5547"/>
    <w:rsid w:val="00CF31FC"/>
    <w:rsid w:val="00D039F2"/>
    <w:rsid w:val="00D077A3"/>
    <w:rsid w:val="00D206FC"/>
    <w:rsid w:val="00D32BFC"/>
    <w:rsid w:val="00D50AFB"/>
    <w:rsid w:val="00DA4FD5"/>
    <w:rsid w:val="00DA758D"/>
    <w:rsid w:val="00DB4FE6"/>
    <w:rsid w:val="00DC3872"/>
    <w:rsid w:val="00DD557A"/>
    <w:rsid w:val="00DE2BC4"/>
    <w:rsid w:val="00DE67C3"/>
    <w:rsid w:val="00E3748C"/>
    <w:rsid w:val="00E452CF"/>
    <w:rsid w:val="00EC17E6"/>
    <w:rsid w:val="00F21BF4"/>
    <w:rsid w:val="00F77F3B"/>
    <w:rsid w:val="00F9758A"/>
    <w:rsid w:val="00FA1335"/>
    <w:rsid w:val="00FA78DF"/>
    <w:rsid w:val="00FB184A"/>
    <w:rsid w:val="00FB5D40"/>
    <w:rsid w:val="00FB5E6F"/>
    <w:rsid w:val="00FC6A49"/>
    <w:rsid w:val="00FE4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210A2-C5ED-4265-B770-AD1786AF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3A82"/>
    <w:pPr>
      <w:ind w:left="720"/>
      <w:contextualSpacing/>
    </w:pPr>
  </w:style>
  <w:style w:type="paragraph" w:styleId="DipnotMetni">
    <w:name w:val="footnote text"/>
    <w:basedOn w:val="Normal"/>
    <w:link w:val="DipnotMetniChar"/>
    <w:uiPriority w:val="99"/>
    <w:semiHidden/>
    <w:unhideWhenUsed/>
    <w:rsid w:val="00873A8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3A82"/>
    <w:rPr>
      <w:sz w:val="20"/>
      <w:szCs w:val="20"/>
      <w:lang w:val="en-US"/>
    </w:rPr>
  </w:style>
  <w:style w:type="character" w:styleId="DipnotBavurusu">
    <w:name w:val="footnote reference"/>
    <w:basedOn w:val="VarsaylanParagrafYazTipi"/>
    <w:uiPriority w:val="99"/>
    <w:semiHidden/>
    <w:unhideWhenUsed/>
    <w:rsid w:val="00873A82"/>
    <w:rPr>
      <w:vertAlign w:val="superscript"/>
    </w:rPr>
  </w:style>
  <w:style w:type="paragraph" w:styleId="BalonMetni">
    <w:name w:val="Balloon Text"/>
    <w:basedOn w:val="Normal"/>
    <w:link w:val="BalonMetniChar"/>
    <w:uiPriority w:val="99"/>
    <w:semiHidden/>
    <w:unhideWhenUsed/>
    <w:rsid w:val="00214E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4E8B"/>
    <w:rPr>
      <w:rFonts w:ascii="Segoe UI" w:hAnsi="Segoe UI" w:cs="Segoe UI"/>
      <w:sz w:val="18"/>
      <w:szCs w:val="18"/>
      <w:lang w:val="en-US"/>
    </w:rPr>
  </w:style>
  <w:style w:type="paragraph" w:customStyle="1" w:styleId="Default">
    <w:name w:val="Default"/>
    <w:rsid w:val="00AE3B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51773">
      <w:bodyDiv w:val="1"/>
      <w:marLeft w:val="0"/>
      <w:marRight w:val="0"/>
      <w:marTop w:val="0"/>
      <w:marBottom w:val="0"/>
      <w:divBdr>
        <w:top w:val="none" w:sz="0" w:space="0" w:color="auto"/>
        <w:left w:val="none" w:sz="0" w:space="0" w:color="auto"/>
        <w:bottom w:val="none" w:sz="0" w:space="0" w:color="auto"/>
        <w:right w:val="none" w:sz="0" w:space="0" w:color="auto"/>
      </w:divBdr>
    </w:div>
    <w:div w:id="8633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AYLIK%20RAPORLAMA\Mart%202019%20&#199;al&#305;&#351;mas&#305;\&#220;GD%20Mart%202019%20&#199;al&#305;&#351;mas&#305;%20GRAF&#304;K%20ve%20T&#252;m%20Verile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AYLIK%20RAPORLAMA\Mart%202019%20&#199;al&#305;&#351;mas&#305;\&#220;GD%20Mart%202019%20&#199;al&#305;&#351;mas&#305;%20GRAF&#304;K%20ve%20T&#252;m%20Veril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AYLIK%20RAPORLAMA\&#220;GD%20Grafik%20&#199;al&#305;&#351;mas&#30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AYLIK%20RAPORLAMA\Mart%202019%20&#199;al&#305;&#351;mas&#305;\&#220;GD%20Mart%202019%20&#199;al&#305;&#351;mas&#305;%20GRAF&#304;K%20ve%20T&#252;m%20Veril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erverd\DTS\9-Kalite%20Altyap&#305;s&#305;%20ve%20Piyasa%20G&#246;zetimi%20Dairesi\02.PGD\Y&#305;ll&#305;k%20RAPOR\AYLIK%20RAPORLAMA\Mart%202019%20&#199;al&#305;&#351;mas&#305;\&#220;GD%20Mart%202019%20&#199;al&#305;&#351;mas&#305;%20GRAF&#304;K%20ve%20T&#252;m%20Veril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erverd\DTS\9-Kalite%20Altyap&#305;s&#305;%20ve%20Piyasa%20G&#246;zetimi%20Dairesi\02.PGD\Y&#305;ll&#305;k%20RAPOR\AYLIK%20RAPORLAMA\Mart%202019%20&#199;al&#305;&#351;mas&#305;\&#220;GD%20Mart%202019%20&#199;al&#305;&#351;mas&#305;%20GRAF&#304;K%20ve%20T&#252;m%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85000"/>
                    <a:lumOff val="15000"/>
                  </a:schemeClr>
                </a:solidFill>
                <a:latin typeface="+mn-lt"/>
                <a:ea typeface="+mn-ea"/>
                <a:cs typeface="+mn-cs"/>
              </a:defRPr>
            </a:pPr>
            <a:r>
              <a:rPr lang="tr-TR" sz="1200" b="1" i="0" u="none" strike="noStrike" baseline="0">
                <a:solidFill>
                  <a:schemeClr val="tx1">
                    <a:lumMod val="85000"/>
                    <a:lumOff val="15000"/>
                  </a:schemeClr>
                </a:solidFill>
                <a:effectLst/>
              </a:rPr>
              <a:t>GRAFİK-1 </a:t>
            </a:r>
            <a:r>
              <a:rPr lang="en-US" sz="1200">
                <a:solidFill>
                  <a:schemeClr val="tx1">
                    <a:lumMod val="85000"/>
                    <a:lumOff val="15000"/>
                  </a:schemeClr>
                </a:solidFill>
              </a:rPr>
              <a:t>DENETLENEN TOPLAM ÜRÜN</a:t>
            </a:r>
            <a:r>
              <a:rPr lang="tr-TR" sz="1200">
                <a:solidFill>
                  <a:schemeClr val="tx1">
                    <a:lumMod val="85000"/>
                    <a:lumOff val="15000"/>
                  </a:schemeClr>
                </a:solidFill>
              </a:rPr>
              <a:t> PARTİ</a:t>
            </a:r>
            <a:r>
              <a:rPr lang="en-US" sz="1200">
                <a:solidFill>
                  <a:schemeClr val="tx1">
                    <a:lumMod val="85000"/>
                    <a:lumOff val="15000"/>
                  </a:schemeClr>
                </a:solidFill>
              </a:rPr>
              <a:t> SAYISI</a:t>
            </a:r>
          </a:p>
        </c:rich>
      </c:tx>
      <c:layout>
        <c:manualLayout>
          <c:xMode val="edge"/>
          <c:yMode val="edge"/>
          <c:x val="0.1216366704161979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85000"/>
                  <a:lumOff val="15000"/>
                </a:schemeClr>
              </a:solidFill>
              <a:latin typeface="+mn-lt"/>
              <a:ea typeface="+mn-ea"/>
              <a:cs typeface="+mn-cs"/>
            </a:defRPr>
          </a:pPr>
          <a:endParaRPr lang="tr-TR"/>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66426071741033"/>
          <c:y val="0.15541783083566166"/>
          <c:w val="0.84589129483814518"/>
          <c:h val="0.77208156672723605"/>
        </c:manualLayout>
      </c:layout>
      <c:bar3DChart>
        <c:barDir val="col"/>
        <c:grouping val="clustered"/>
        <c:varyColors val="0"/>
        <c:ser>
          <c:idx val="0"/>
          <c:order val="0"/>
          <c:tx>
            <c:strRef>
              <c:f>Sayfa1!$B$1</c:f>
              <c:strCache>
                <c:ptCount val="1"/>
                <c:pt idx="0">
                  <c:v>DENETLENEN TOPLAM ÜRÜN PARTİ SAYISI</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lumMod val="50000"/>
                      </a:schemeClr>
                    </a:solidFill>
                    <a:latin typeface="+mn-lt"/>
                    <a:ea typeface="+mn-ea"/>
                    <a:cs typeface="+mn-cs"/>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Sayfa1!$A$2:$A$3</c:f>
              <c:numCache>
                <c:formatCode>mmm\-yy</c:formatCode>
                <c:ptCount val="2"/>
                <c:pt idx="1">
                  <c:v>43525</c:v>
                </c:pt>
              </c:numCache>
            </c:numRef>
          </c:cat>
          <c:val>
            <c:numRef>
              <c:f>Sayfa1!$B$2:$B$3</c:f>
              <c:numCache>
                <c:formatCode>0</c:formatCode>
                <c:ptCount val="2"/>
                <c:pt idx="1">
                  <c:v>17830</c:v>
                </c:pt>
              </c:numCache>
            </c:numRef>
          </c:val>
          <c:extLst xmlns:c16r2="http://schemas.microsoft.com/office/drawing/2015/06/chart">
            <c:ext xmlns:c16="http://schemas.microsoft.com/office/drawing/2014/chart" uri="{C3380CC4-5D6E-409C-BE32-E72D297353CC}">
              <c16:uniqueId val="{00000000-61B7-4AF7-AAA9-2BEAC4ED6EEF}"/>
            </c:ext>
          </c:extLst>
        </c:ser>
        <c:dLbls>
          <c:showLegendKey val="0"/>
          <c:showVal val="1"/>
          <c:showCatName val="0"/>
          <c:showSerName val="0"/>
          <c:showPercent val="0"/>
          <c:showBubbleSize val="0"/>
        </c:dLbls>
        <c:gapWidth val="65"/>
        <c:shape val="box"/>
        <c:axId val="225120672"/>
        <c:axId val="225131648"/>
        <c:axId val="0"/>
      </c:bar3DChart>
      <c:dateAx>
        <c:axId val="225120672"/>
        <c:scaling>
          <c:orientation val="minMax"/>
        </c:scaling>
        <c:delete val="1"/>
        <c:axPos val="b"/>
        <c:numFmt formatCode="mmm\-yy" sourceLinked="1"/>
        <c:majorTickMark val="none"/>
        <c:minorTickMark val="none"/>
        <c:tickLblPos val="nextTo"/>
        <c:crossAx val="225131648"/>
        <c:crosses val="autoZero"/>
        <c:auto val="1"/>
        <c:lblOffset val="100"/>
        <c:baseTimeUnit val="days"/>
      </c:dateAx>
      <c:valAx>
        <c:axId val="22513164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lumMod val="50000"/>
                  </a:schemeClr>
                </a:solidFill>
                <a:latin typeface="+mn-lt"/>
                <a:ea typeface="+mn-ea"/>
                <a:cs typeface="+mn-cs"/>
              </a:defRPr>
            </a:pPr>
            <a:endParaRPr lang="tr-TR"/>
          </a:p>
        </c:txPr>
        <c:crossAx val="22512067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GRAFİK-2 2019 YILI MART AYINDA GERÇEKLEŞTİRİLEN DENETİMLERİN ÇIKTILARI</a:t>
            </a:r>
            <a:endParaRPr lang="tr-TR">
              <a:effectLst/>
            </a:endParaRPr>
          </a:p>
        </c:rich>
      </c:tx>
      <c:layout>
        <c:manualLayout>
          <c:xMode val="edge"/>
          <c:yMode val="edge"/>
          <c:x val="9.8068331202189468E-2"/>
          <c:y val="7.72460321825851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4.1868236009874694E-2"/>
          <c:y val="0.24283176628237926"/>
          <c:w val="0.95679920785147343"/>
          <c:h val="0.69487652990744575"/>
        </c:manualLayout>
      </c:layout>
      <c:ofPieChart>
        <c:ofPieType val="pie"/>
        <c:varyColors val="1"/>
        <c:ser>
          <c:idx val="3"/>
          <c:order val="0"/>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Lbls>
            <c:dLbl>
              <c:idx val="0"/>
              <c:dLblPos val="ctr"/>
              <c:showLegendKey val="0"/>
              <c:showVal val="1"/>
              <c:showCatName val="0"/>
              <c:showSerName val="0"/>
              <c:showPercent val="1"/>
              <c:showBubbleSize val="0"/>
              <c:extLst>
                <c:ext xmlns:c15="http://schemas.microsoft.com/office/drawing/2012/chart" uri="{CE6537A1-D6FC-4f65-9D91-7224C49458BB}"/>
              </c:extLst>
            </c:dLbl>
            <c:dLbl>
              <c:idx val="1"/>
              <c:layout>
                <c:manualLayout>
                  <c:x val="-8.9759383092188935E-2"/>
                  <c:y val="1.2751022401269609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2"/>
              <c:dLblPos val="ctr"/>
              <c:showLegendKey val="0"/>
              <c:showVal val="1"/>
              <c:showCatName val="0"/>
              <c:showSerName val="0"/>
              <c:showPercent val="1"/>
              <c:showBubbleSize val="0"/>
              <c:extLst>
                <c:ext xmlns:c15="http://schemas.microsoft.com/office/drawing/2012/chart" uri="{CE6537A1-D6FC-4f65-9D91-7224C49458BB}"/>
              </c:extLst>
            </c:dLbl>
            <c:dLbl>
              <c:idx val="3"/>
              <c:dLblPos val="ctr"/>
              <c:showLegendKey val="0"/>
              <c:showVal val="1"/>
              <c:showCatName val="0"/>
              <c:showSerName val="0"/>
              <c:showPercent val="1"/>
              <c:showBubbleSize val="0"/>
              <c:extLst>
                <c:ext xmlns:c15="http://schemas.microsoft.com/office/drawing/2012/chart" uri="{CE6537A1-D6FC-4f65-9D91-7224C49458BB}"/>
              </c:extLst>
            </c:dLbl>
            <c:dLbl>
              <c:idx val="4"/>
              <c:layout>
                <c:manualLayout>
                  <c:x val="-0.10523342873598095"/>
                  <c:y val="1.2919896640826779E-2"/>
                </c:manualLayout>
              </c:layout>
              <c:dLblPos val="bestFit"/>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ser>
        <c:ser>
          <c:idx val="4"/>
          <c:order val="1"/>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ser>
        <c:ser>
          <c:idx val="5"/>
          <c:order val="2"/>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ser>
        <c:ser>
          <c:idx val="6"/>
          <c:order val="3"/>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ser>
        <c:ser>
          <c:idx val="7"/>
          <c:order val="4"/>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ser>
        <c:ser>
          <c:idx val="8"/>
          <c:order val="5"/>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ser>
        <c:ser>
          <c:idx val="1"/>
          <c:order val="6"/>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ser>
        <c:ser>
          <c:idx val="2"/>
          <c:order val="7"/>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ser>
        <c:ser>
          <c:idx val="0"/>
          <c:order val="8"/>
          <c:tx>
            <c:strRef>
              <c:f>Sayfa1!$A$7</c:f>
              <c:strCache>
                <c:ptCount val="1"/>
                <c:pt idx="0">
                  <c:v>Mart 2019</c:v>
                </c:pt>
              </c:strCache>
            </c:strRef>
          </c:tx>
          <c:spPr>
            <a:scene3d>
              <a:camera prst="orthographicFront"/>
              <a:lightRig rig="threePt" dir="t"/>
            </a:scene3d>
            <a:sp3d>
              <a:bevelT w="190500" h="38100"/>
            </a:sp3d>
          </c:spPr>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908A-4661-B23E-B57F1222E33A}"/>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3-908A-4661-B23E-B57F1222E33A}"/>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5-8D85-4F53-AB9A-9DFFD7086B05}"/>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2-908A-4661-B23E-B57F1222E33A}"/>
              </c:ext>
            </c:extLst>
          </c:dPt>
          <c:dPt>
            <c:idx val="4"/>
            <c:bubble3D val="0"/>
            <c:spPr>
              <a:solidFill>
                <a:schemeClr val="bg1">
                  <a:lumMod val="85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xmlns:c16r2="http://schemas.microsoft.com/office/drawing/2015/06/chart">
              <c:ext xmlns:c16="http://schemas.microsoft.com/office/drawing/2014/chart" uri="{C3380CC4-5D6E-409C-BE32-E72D297353CC}">
                <c16:uniqueId val="{00000004-908A-4661-B23E-B57F1222E33A}"/>
              </c:ext>
            </c:extLst>
          </c:dPt>
          <c:dLbls>
            <c:numFmt formatCode="General"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Sayfa1!$B$5:$E$5</c:f>
              <c:strCache>
                <c:ptCount val="4"/>
                <c:pt idx="0">
                  <c:v>UYGUN BULUNAN ÜRÜNLER</c:v>
                </c:pt>
                <c:pt idx="1">
                  <c:v>DENETİM SÜRECİ DEVAM EDEN ÜRÜNLER</c:v>
                </c:pt>
                <c:pt idx="2">
                  <c:v>UYGUNSUZ BULUNAN 
 ÜRÜNLER</c:v>
                </c:pt>
                <c:pt idx="3">
                  <c:v>GÜVENSİZ BULUNAN 
 ÜRÜNLER</c:v>
                </c:pt>
              </c:strCache>
            </c:strRef>
          </c:cat>
          <c:val>
            <c:numRef>
              <c:f>Sayfa1!$B$7:$E$7</c:f>
              <c:numCache>
                <c:formatCode>0</c:formatCode>
                <c:ptCount val="4"/>
                <c:pt idx="0" formatCode="General">
                  <c:v>16286</c:v>
                </c:pt>
                <c:pt idx="1">
                  <c:v>629</c:v>
                </c:pt>
                <c:pt idx="2">
                  <c:v>896</c:v>
                </c:pt>
                <c:pt idx="3" formatCode="General">
                  <c:v>19</c:v>
                </c:pt>
              </c:numCache>
            </c:numRef>
          </c:val>
          <c:extLst xmlns:c16r2="http://schemas.microsoft.com/office/drawing/2015/06/chart">
            <c:ext xmlns:c16="http://schemas.microsoft.com/office/drawing/2014/chart" uri="{C3380CC4-5D6E-409C-BE32-E72D297353CC}">
              <c16:uniqueId val="{00000000-908A-4661-B23E-B57F1222E33A}"/>
            </c:ext>
          </c:extLst>
        </c:ser>
        <c:dLbls>
          <c:dLblPos val="ctr"/>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b"/>
      <c:layout>
        <c:manualLayout>
          <c:xMode val="edge"/>
          <c:yMode val="edge"/>
          <c:x val="1.564370425918982E-2"/>
          <c:y val="0.84090269344400748"/>
          <c:w val="0.9748987973725507"/>
          <c:h val="0.1215386261588546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GRAFİK-3 İTHAL VE YERLİ ÜRÜNLERDE DENETİM SONUÇLARI</a:t>
            </a:r>
            <a:endParaRPr lang="tr-TR">
              <a:effectLst/>
            </a:endParaRPr>
          </a:p>
        </c:rich>
      </c:tx>
      <c:layout>
        <c:manualLayout>
          <c:xMode val="edge"/>
          <c:yMode val="edge"/>
          <c:x val="8.5061250005745784E-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8.1870858799992646E-2"/>
          <c:y val="0.1472807515566833"/>
          <c:w val="0.87752950583163858"/>
          <c:h val="0.55465423401022229"/>
        </c:manualLayout>
      </c:layout>
      <c:barChart>
        <c:barDir val="col"/>
        <c:grouping val="stacked"/>
        <c:varyColors val="0"/>
        <c:ser>
          <c:idx val="0"/>
          <c:order val="0"/>
          <c:tx>
            <c:strRef>
              <c:f>Sayfa1!$C$13</c:f>
              <c:strCache>
                <c:ptCount val="1"/>
                <c:pt idx="0">
                  <c:v>UYGUN BULUNAN 
  ÜRÜN PARTİ SAYISI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Sayfa1!$A$14:$A$16</c:f>
              <c:strCache>
                <c:ptCount val="3"/>
                <c:pt idx="1">
                  <c:v>İTHAL ÜRÜNLER</c:v>
                </c:pt>
                <c:pt idx="2">
                  <c:v>YERLİ ÜRÜNLER</c:v>
                </c:pt>
              </c:strCache>
            </c:strRef>
          </c:cat>
          <c:val>
            <c:numRef>
              <c:f>Sayfa1!$C$14:$C$16</c:f>
              <c:numCache>
                <c:formatCode>#,##0</c:formatCode>
                <c:ptCount val="3"/>
                <c:pt idx="1">
                  <c:v>1893</c:v>
                </c:pt>
                <c:pt idx="2" formatCode="General">
                  <c:v>15022</c:v>
                </c:pt>
              </c:numCache>
            </c:numRef>
          </c:val>
          <c:extLst xmlns:c16r2="http://schemas.microsoft.com/office/drawing/2015/06/chart">
            <c:ext xmlns:c16="http://schemas.microsoft.com/office/drawing/2014/chart" uri="{C3380CC4-5D6E-409C-BE32-E72D297353CC}">
              <c16:uniqueId val="{00000000-000C-4942-B9E3-72DAC24896AB}"/>
            </c:ext>
          </c:extLst>
        </c:ser>
        <c:ser>
          <c:idx val="1"/>
          <c:order val="1"/>
          <c:tx>
            <c:strRef>
              <c:f>Sayfa1!$D$13</c:f>
              <c:strCache>
                <c:ptCount val="1"/>
                <c:pt idx="0">
                  <c:v>UYGUNSUZ BULUNAN 
 ÜRÜN PARTİ SAYISI</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1"/>
              <c:layout>
                <c:manualLayout>
                  <c:x val="-0.12950131233595802"/>
                  <c:y val="2.3038728637723278E-2"/>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11056910569105691"/>
                  <c:y val="2.3275145469659215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Sayfa1!$A$14:$A$16</c:f>
              <c:strCache>
                <c:ptCount val="3"/>
                <c:pt idx="1">
                  <c:v>İTHAL ÜRÜNLER</c:v>
                </c:pt>
                <c:pt idx="2">
                  <c:v>YERLİ ÜRÜNLER</c:v>
                </c:pt>
              </c:strCache>
            </c:strRef>
          </c:cat>
          <c:val>
            <c:numRef>
              <c:f>Sayfa1!$D$14:$D$16</c:f>
              <c:numCache>
                <c:formatCode>#,##0</c:formatCode>
                <c:ptCount val="3"/>
                <c:pt idx="1">
                  <c:v>253</c:v>
                </c:pt>
                <c:pt idx="2">
                  <c:v>643</c:v>
                </c:pt>
              </c:numCache>
            </c:numRef>
          </c:val>
          <c:extLst xmlns:c16r2="http://schemas.microsoft.com/office/drawing/2015/06/chart">
            <c:ext xmlns:c16="http://schemas.microsoft.com/office/drawing/2014/chart" uri="{C3380CC4-5D6E-409C-BE32-E72D297353CC}">
              <c16:uniqueId val="{0000000B-000C-4942-B9E3-72DAC24896AB}"/>
            </c:ext>
          </c:extLst>
        </c:ser>
        <c:ser>
          <c:idx val="2"/>
          <c:order val="2"/>
          <c:tx>
            <c:strRef>
              <c:f>Sayfa1!$E$13</c:f>
              <c:strCache>
                <c:ptCount val="1"/>
                <c:pt idx="0">
                  <c:v>GÜVENSİZ BULUNAN 
 ÜRÜN PARTİ SAYISI</c:v>
                </c:pt>
              </c:strCache>
            </c:strRef>
          </c:tx>
          <c:spPr>
            <a:solidFill>
              <a:srgbClr val="C00000"/>
            </a:solidFill>
            <a:ln w="9525" cap="flat" cmpd="sng" algn="ctr">
              <a:solidFill>
                <a:srgbClr val="C00000"/>
              </a:solidFill>
              <a:round/>
            </a:ln>
            <a:effectLst/>
            <a:scene3d>
              <a:camera prst="orthographicFront"/>
              <a:lightRig rig="threePt" dir="t"/>
            </a:scene3d>
            <a:sp3d>
              <a:bevelT w="190500" h="38100"/>
            </a:sp3d>
          </c:spPr>
          <c:invertIfNegative val="0"/>
          <c:dLbls>
            <c:dLbl>
              <c:idx val="0"/>
              <c:layout>
                <c:manualLayout>
                  <c:x val="-4.0470466992381434E-17"/>
                  <c:y val="-2.75862068965517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00C-4942-B9E3-72DAC24896AB}"/>
                </c:ext>
                <c:ext xmlns:c15="http://schemas.microsoft.com/office/drawing/2012/chart" uri="{CE6537A1-D6FC-4f65-9D91-7224C49458BB}"/>
              </c:extLst>
            </c:dLbl>
            <c:dLbl>
              <c:idx val="1"/>
              <c:layout>
                <c:manualLayout>
                  <c:x val="-1.6069966778628281E-2"/>
                  <c:y val="-4.869986833120288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00C-4942-B9E3-72DAC24896AB}"/>
                </c:ext>
                <c:ext xmlns:c15="http://schemas.microsoft.com/office/drawing/2012/chart" uri="{CE6537A1-D6FC-4f65-9D91-7224C49458BB}"/>
              </c:extLst>
            </c:dLbl>
            <c:dLbl>
              <c:idx val="2"/>
              <c:layout>
                <c:manualLayout>
                  <c:x val="-0.1008130081300813"/>
                  <c:y val="-1.0329556685713538E-2"/>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Sayfa1!$A$14:$A$16</c:f>
              <c:strCache>
                <c:ptCount val="3"/>
                <c:pt idx="1">
                  <c:v>İTHAL ÜRÜNLER</c:v>
                </c:pt>
                <c:pt idx="2">
                  <c:v>YERLİ ÜRÜNLER</c:v>
                </c:pt>
              </c:strCache>
            </c:strRef>
          </c:cat>
          <c:val>
            <c:numRef>
              <c:f>Sayfa1!$E$14:$E$16</c:f>
              <c:numCache>
                <c:formatCode>General</c:formatCode>
                <c:ptCount val="3"/>
                <c:pt idx="1">
                  <c:v>2</c:v>
                </c:pt>
                <c:pt idx="2">
                  <c:v>17</c:v>
                </c:pt>
              </c:numCache>
            </c:numRef>
          </c:val>
          <c:extLst xmlns:c16r2="http://schemas.microsoft.com/office/drawing/2015/06/chart">
            <c:ext xmlns:c16="http://schemas.microsoft.com/office/drawing/2014/chart" uri="{C3380CC4-5D6E-409C-BE32-E72D297353CC}">
              <c16:uniqueId val="{0000000C-000C-4942-B9E3-72DAC24896AB}"/>
            </c:ext>
          </c:extLst>
        </c:ser>
        <c:dLbls>
          <c:dLblPos val="ctr"/>
          <c:showLegendKey val="0"/>
          <c:showVal val="1"/>
          <c:showCatName val="0"/>
          <c:showSerName val="0"/>
          <c:showPercent val="0"/>
          <c:showBubbleSize val="0"/>
        </c:dLbls>
        <c:gapWidth val="150"/>
        <c:overlap val="100"/>
        <c:axId val="225121848"/>
        <c:axId val="225128904"/>
      </c:barChart>
      <c:catAx>
        <c:axId val="225121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25128904"/>
        <c:crosses val="autoZero"/>
        <c:auto val="1"/>
        <c:lblAlgn val="ctr"/>
        <c:lblOffset val="100"/>
        <c:noMultiLvlLbl val="0"/>
      </c:catAx>
      <c:valAx>
        <c:axId val="2251289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25121848"/>
        <c:crosses val="autoZero"/>
        <c:crossBetween val="between"/>
      </c:valAx>
      <c:spPr>
        <a:noFill/>
        <a:ln>
          <a:noFill/>
        </a:ln>
        <a:effectLst/>
      </c:spPr>
    </c:plotArea>
    <c:legend>
      <c:legendPos val="b"/>
      <c:layout>
        <c:manualLayout>
          <c:xMode val="edge"/>
          <c:yMode val="edge"/>
          <c:x val="2.3525403695399003E-2"/>
          <c:y val="0.8390882718607543"/>
          <c:w val="0.95515669812796578"/>
          <c:h val="0.1609117281392457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GRAFİK-4 DENETİM</a:t>
            </a:r>
            <a:r>
              <a:rPr lang="tr-TR" baseline="0"/>
              <a:t> SONUÇLARI VE YERLİ/İTHAL ÜRÜN İLİŞKİSİ</a:t>
            </a:r>
            <a:endParaRPr lang="tr-T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bar"/>
        <c:grouping val="percentStacked"/>
        <c:varyColors val="0"/>
        <c:ser>
          <c:idx val="0"/>
          <c:order val="0"/>
          <c:tx>
            <c:strRef>
              <c:f>Sayfa1!$A$25</c:f>
              <c:strCache>
                <c:ptCount val="1"/>
                <c:pt idx="0">
                  <c:v>YERLİ ÜRÜN PARTİSİ </c:v>
                </c:pt>
              </c:strCache>
            </c:strRef>
          </c:tx>
          <c:spPr>
            <a:solidFill>
              <a:schemeClr val="accent1">
                <a:lumMod val="50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Sayfa1!$C$24:$D$24</c:f>
              <c:strCache>
                <c:ptCount val="2"/>
                <c:pt idx="0">
                  <c:v>UYGUNSUZ / GÜVENSİZ BULUNANLAR 
</c:v>
                </c:pt>
                <c:pt idx="1">
                  <c:v>DENETLENENLER </c:v>
                </c:pt>
              </c:strCache>
            </c:strRef>
          </c:cat>
          <c:val>
            <c:numRef>
              <c:f>Sayfa1!$C$25:$D$25</c:f>
              <c:numCache>
                <c:formatCode>#,##0</c:formatCode>
                <c:ptCount val="2"/>
                <c:pt idx="0">
                  <c:v>660</c:v>
                </c:pt>
                <c:pt idx="1">
                  <c:v>15682</c:v>
                </c:pt>
              </c:numCache>
            </c:numRef>
          </c:val>
          <c:extLst xmlns:c16r2="http://schemas.microsoft.com/office/drawing/2015/06/chart">
            <c:ext xmlns:c16="http://schemas.microsoft.com/office/drawing/2014/chart" uri="{C3380CC4-5D6E-409C-BE32-E72D297353CC}">
              <c16:uniqueId val="{00000000-FB00-4130-ABDD-7812216C8849}"/>
            </c:ext>
          </c:extLst>
        </c:ser>
        <c:ser>
          <c:idx val="1"/>
          <c:order val="1"/>
          <c:tx>
            <c:strRef>
              <c:f>Sayfa1!$A$26</c:f>
              <c:strCache>
                <c:ptCount val="1"/>
                <c:pt idx="0">
                  <c:v>İTHAL ÜRÜN PARTİSİ</c:v>
                </c:pt>
              </c:strCache>
            </c:strRef>
          </c:tx>
          <c:spPr>
            <a:solidFill>
              <a:schemeClr val="accent2">
                <a:lumMod val="7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Sayfa1!$C$24:$D$24</c:f>
              <c:strCache>
                <c:ptCount val="2"/>
                <c:pt idx="0">
                  <c:v>UYGUNSUZ / GÜVENSİZ BULUNANLAR 
</c:v>
                </c:pt>
                <c:pt idx="1">
                  <c:v>DENETLENENLER </c:v>
                </c:pt>
              </c:strCache>
            </c:strRef>
          </c:cat>
          <c:val>
            <c:numRef>
              <c:f>Sayfa1!$C$26:$D$26</c:f>
              <c:numCache>
                <c:formatCode>#,##0</c:formatCode>
                <c:ptCount val="2"/>
                <c:pt idx="0">
                  <c:v>255</c:v>
                </c:pt>
                <c:pt idx="1">
                  <c:v>2148</c:v>
                </c:pt>
              </c:numCache>
            </c:numRef>
          </c:val>
          <c:extLst xmlns:c16r2="http://schemas.microsoft.com/office/drawing/2015/06/chart">
            <c:ext xmlns:c16="http://schemas.microsoft.com/office/drawing/2014/chart" uri="{C3380CC4-5D6E-409C-BE32-E72D297353CC}">
              <c16:uniqueId val="{00000001-FB00-4130-ABDD-7812216C8849}"/>
            </c:ext>
          </c:extLst>
        </c:ser>
        <c:dLbls>
          <c:dLblPos val="ctr"/>
          <c:showLegendKey val="0"/>
          <c:showVal val="1"/>
          <c:showCatName val="0"/>
          <c:showSerName val="0"/>
          <c:showPercent val="0"/>
          <c:showBubbleSize val="0"/>
        </c:dLbls>
        <c:gapWidth val="150"/>
        <c:overlap val="100"/>
        <c:axId val="225121456"/>
        <c:axId val="225130864"/>
      </c:barChart>
      <c:catAx>
        <c:axId val="2251214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25130864"/>
        <c:crosses val="autoZero"/>
        <c:auto val="1"/>
        <c:lblAlgn val="ctr"/>
        <c:lblOffset val="100"/>
        <c:noMultiLvlLbl val="0"/>
      </c:catAx>
      <c:valAx>
        <c:axId val="22513086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251214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u="none" strike="noStrike" baseline="0">
                <a:effectLst/>
              </a:rPr>
              <a:t>GRAFİK-5 </a:t>
            </a:r>
            <a:r>
              <a:rPr lang="tr-TR"/>
              <a:t>UYGULANAN PARA CEZALARI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manualLayout>
          <c:layoutTarget val="inner"/>
          <c:xMode val="edge"/>
          <c:yMode val="edge"/>
          <c:x val="8.7580992674423166E-2"/>
          <c:y val="0.1878104568548469"/>
          <c:w val="0.88186351706036759"/>
          <c:h val="0.58154357628373365"/>
        </c:manualLayout>
      </c:layout>
      <c:barChart>
        <c:barDir val="col"/>
        <c:grouping val="stacked"/>
        <c:varyColors val="0"/>
        <c:ser>
          <c:idx val="0"/>
          <c:order val="0"/>
          <c:tx>
            <c:strRef>
              <c:f>Sayfa1!$C$53</c:f>
              <c:strCache>
                <c:ptCount val="1"/>
                <c:pt idx="0">
                  <c:v>PARA CEZASI UYGULANAN ÜRÜN PARTİSİ</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dLbl>
              <c:idx val="0"/>
              <c:layout>
                <c:manualLayout>
                  <c:x val="0.13009945896066474"/>
                  <c:y val="-1.028277634961439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321-41EA-97AD-0F96C96BFD38}"/>
                </c:ex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Sayfa1!$A$54:$A$55</c:f>
              <c:strCache>
                <c:ptCount val="2"/>
                <c:pt idx="0">
                  <c:v>GÜVENSİZ ÜRÜNLER</c:v>
                </c:pt>
                <c:pt idx="1">
                  <c:v>UYGUNSUZ ÜRÜNLER</c:v>
                </c:pt>
              </c:strCache>
            </c:strRef>
          </c:cat>
          <c:val>
            <c:numRef>
              <c:f>Sayfa1!$C$54:$C$55</c:f>
              <c:numCache>
                <c:formatCode>General</c:formatCode>
                <c:ptCount val="2"/>
                <c:pt idx="0">
                  <c:v>6</c:v>
                </c:pt>
                <c:pt idx="1">
                  <c:v>251</c:v>
                </c:pt>
              </c:numCache>
            </c:numRef>
          </c:val>
          <c:extLst xmlns:c16r2="http://schemas.microsoft.com/office/drawing/2015/06/chart">
            <c:ext xmlns:c16="http://schemas.microsoft.com/office/drawing/2014/chart" uri="{C3380CC4-5D6E-409C-BE32-E72D297353CC}">
              <c16:uniqueId val="{00000000-E321-41EA-97AD-0F96C96BFD38}"/>
            </c:ext>
          </c:extLst>
        </c:ser>
        <c:ser>
          <c:idx val="1"/>
          <c:order val="1"/>
          <c:tx>
            <c:strRef>
              <c:f>Sayfa1!$D$53</c:f>
              <c:strCache>
                <c:ptCount val="1"/>
                <c:pt idx="0">
                  <c:v>PARA CEZASI UYGULANMAYAN ÜRÜN PARTİSİ</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a:bevelT w="190500" h="38100"/>
            </a:sp3d>
          </c:spPr>
          <c:invertIfNegative val="0"/>
          <c:dLbls>
            <c:dLbl>
              <c:idx val="0"/>
              <c:layout>
                <c:manualLayout>
                  <c:x val="0"/>
                  <c:y val="-7.521367521367521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321-41EA-97AD-0F96C96BFD38}"/>
                </c:ext>
                <c:ext xmlns:c15="http://schemas.microsoft.com/office/drawing/2012/chart" uri="{CE6537A1-D6FC-4f65-9D91-7224C49458BB}"/>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Sayfa1!$A$54:$A$55</c:f>
              <c:strCache>
                <c:ptCount val="2"/>
                <c:pt idx="0">
                  <c:v>GÜVENSİZ ÜRÜNLER</c:v>
                </c:pt>
                <c:pt idx="1">
                  <c:v>UYGUNSUZ ÜRÜNLER</c:v>
                </c:pt>
              </c:strCache>
            </c:strRef>
          </c:cat>
          <c:val>
            <c:numRef>
              <c:f>Sayfa1!$D$54:$D$55</c:f>
              <c:numCache>
                <c:formatCode>General</c:formatCode>
                <c:ptCount val="2"/>
                <c:pt idx="0">
                  <c:v>13</c:v>
                </c:pt>
                <c:pt idx="1">
                  <c:v>505</c:v>
                </c:pt>
              </c:numCache>
            </c:numRef>
          </c:val>
          <c:extLst xmlns:c16r2="http://schemas.microsoft.com/office/drawing/2015/06/chart">
            <c:ext xmlns:c16="http://schemas.microsoft.com/office/drawing/2014/chart" uri="{C3380CC4-5D6E-409C-BE32-E72D297353CC}">
              <c16:uniqueId val="{00000001-E321-41EA-97AD-0F96C96BFD38}"/>
            </c:ext>
          </c:extLst>
        </c:ser>
        <c:dLbls>
          <c:dLblPos val="ctr"/>
          <c:showLegendKey val="0"/>
          <c:showVal val="1"/>
          <c:showCatName val="0"/>
          <c:showSerName val="0"/>
          <c:showPercent val="0"/>
          <c:showBubbleSize val="0"/>
        </c:dLbls>
        <c:gapWidth val="150"/>
        <c:overlap val="100"/>
        <c:axId val="225121064"/>
        <c:axId val="225126944"/>
      </c:barChart>
      <c:catAx>
        <c:axId val="225121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25126944"/>
        <c:crosses val="autoZero"/>
        <c:auto val="1"/>
        <c:lblAlgn val="ctr"/>
        <c:lblOffset val="100"/>
        <c:noMultiLvlLbl val="0"/>
      </c:catAx>
      <c:valAx>
        <c:axId val="225126944"/>
        <c:scaling>
          <c:orientation val="minMax"/>
          <c:max val="550"/>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25121064"/>
        <c:crosses val="autoZero"/>
        <c:crossBetween val="between"/>
        <c:majorUnit val="55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r>
              <a:rPr lang="tr-TR" sz="1600"/>
              <a:t>GRAFİK-6 UYGUNSUZLUK/GÜVENSİZLİK ORANININ EN YÜKSEK OLDUĞU ÜRÜN GRUPLARI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bar"/>
        <c:grouping val="clustered"/>
        <c:varyColors val="0"/>
        <c:ser>
          <c:idx val="0"/>
          <c:order val="0"/>
          <c:tx>
            <c:strRef>
              <c:f>Sayfa1!$B$61</c:f>
              <c:strCache>
                <c:ptCount val="1"/>
                <c:pt idx="0">
                  <c:v>deterjanlar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Sayfa1!$C$61</c:f>
              <c:numCache>
                <c:formatCode>0%</c:formatCode>
                <c:ptCount val="1"/>
                <c:pt idx="0">
                  <c:v>1</c:v>
                </c:pt>
              </c:numCache>
            </c:numRef>
          </c:val>
          <c:extLst xmlns:c16r2="http://schemas.microsoft.com/office/drawing/2015/06/chart">
            <c:ext xmlns:c16="http://schemas.microsoft.com/office/drawing/2014/chart" uri="{C3380CC4-5D6E-409C-BE32-E72D297353CC}">
              <c16:uniqueId val="{00000000-29E3-4AE4-864A-8B3BCA910644}"/>
            </c:ext>
          </c:extLst>
        </c:ser>
        <c:ser>
          <c:idx val="1"/>
          <c:order val="1"/>
          <c:tx>
            <c:strRef>
              <c:f>Sayfa1!$B$62</c:f>
              <c:strCache>
                <c:ptCount val="1"/>
                <c:pt idx="0">
                  <c:v>kozmetikler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Sayfa1!$C$62</c:f>
              <c:numCache>
                <c:formatCode>0%</c:formatCode>
                <c:ptCount val="1"/>
                <c:pt idx="0">
                  <c:v>0.72</c:v>
                </c:pt>
              </c:numCache>
            </c:numRef>
          </c:val>
          <c:extLst xmlns:c16r2="http://schemas.microsoft.com/office/drawing/2015/06/chart">
            <c:ext xmlns:c16="http://schemas.microsoft.com/office/drawing/2014/chart" uri="{C3380CC4-5D6E-409C-BE32-E72D297353CC}">
              <c16:uniqueId val="{00000001-29E3-4AE4-864A-8B3BCA910644}"/>
            </c:ext>
          </c:extLst>
        </c:ser>
        <c:ser>
          <c:idx val="2"/>
          <c:order val="2"/>
          <c:tx>
            <c:strRef>
              <c:f>Sayfa1!$B$63</c:f>
              <c:strCache>
                <c:ptCount val="1"/>
                <c:pt idx="0">
                  <c:v>piroteknik ürünler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Sayfa1!$C$63</c:f>
              <c:numCache>
                <c:formatCode>0%</c:formatCode>
                <c:ptCount val="1"/>
                <c:pt idx="0">
                  <c:v>0.71</c:v>
                </c:pt>
              </c:numCache>
            </c:numRef>
          </c:val>
          <c:extLst xmlns:c16r2="http://schemas.microsoft.com/office/drawing/2015/06/chart">
            <c:ext xmlns:c16="http://schemas.microsoft.com/office/drawing/2014/chart" uri="{C3380CC4-5D6E-409C-BE32-E72D297353CC}">
              <c16:uniqueId val="{00000002-29E3-4AE4-864A-8B3BCA910644}"/>
            </c:ext>
          </c:extLst>
        </c:ser>
        <c:ser>
          <c:idx val="3"/>
          <c:order val="3"/>
          <c:tx>
            <c:strRef>
              <c:f>Sayfa1!$B$64</c:f>
              <c:strCache>
                <c:ptCount val="1"/>
                <c:pt idx="0">
                  <c:v>hazır beton dışı yapı malzemeleri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Sayfa1!$C$64</c:f>
              <c:numCache>
                <c:formatCode>0%</c:formatCode>
                <c:ptCount val="1"/>
                <c:pt idx="0">
                  <c:v>0.41</c:v>
                </c:pt>
              </c:numCache>
            </c:numRef>
          </c:val>
          <c:extLst xmlns:c16r2="http://schemas.microsoft.com/office/drawing/2015/06/chart">
            <c:ext xmlns:c16="http://schemas.microsoft.com/office/drawing/2014/chart" uri="{C3380CC4-5D6E-409C-BE32-E72D297353CC}">
              <c16:uniqueId val="{00000003-29E3-4AE4-864A-8B3BCA910644}"/>
            </c:ext>
          </c:extLst>
        </c:ser>
        <c:ser>
          <c:idx val="4"/>
          <c:order val="4"/>
          <c:tx>
            <c:strRef>
              <c:f>Sayfa1!$B$65</c:f>
              <c:strCache>
                <c:ptCount val="1"/>
                <c:pt idx="0">
                  <c:v>makineler</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Sayfa1!$C$65</c:f>
              <c:numCache>
                <c:formatCode>0%</c:formatCode>
                <c:ptCount val="1"/>
                <c:pt idx="0">
                  <c:v>0.31</c:v>
                </c:pt>
              </c:numCache>
            </c:numRef>
          </c:val>
          <c:extLst xmlns:c16r2="http://schemas.microsoft.com/office/drawing/2015/06/chart">
            <c:ext xmlns:c16="http://schemas.microsoft.com/office/drawing/2014/chart" uri="{C3380CC4-5D6E-409C-BE32-E72D297353CC}">
              <c16:uniqueId val="{00000004-29E3-4AE4-864A-8B3BCA910644}"/>
            </c:ext>
          </c:extLst>
        </c:ser>
        <c:ser>
          <c:idx val="5"/>
          <c:order val="5"/>
          <c:tx>
            <c:strRef>
              <c:f>Sayfa1!$B$66</c:f>
              <c:strCache>
                <c:ptCount val="1"/>
                <c:pt idx="0">
                  <c:v>elektrikli ekipmanlar</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Sayfa1!$C$66</c:f>
              <c:numCache>
                <c:formatCode>0%</c:formatCode>
                <c:ptCount val="1"/>
                <c:pt idx="0">
                  <c:v>0.28000000000000003</c:v>
                </c:pt>
              </c:numCache>
            </c:numRef>
          </c:val>
          <c:extLst xmlns:c16r2="http://schemas.microsoft.com/office/drawing/2015/06/chart">
            <c:ext xmlns:c16="http://schemas.microsoft.com/office/drawing/2014/chart" uri="{C3380CC4-5D6E-409C-BE32-E72D297353CC}">
              <c16:uniqueId val="{00000005-29E3-4AE4-864A-8B3BCA910644}"/>
            </c:ext>
          </c:extLst>
        </c:ser>
        <c:ser>
          <c:idx val="6"/>
          <c:order val="6"/>
          <c:tx>
            <c:strRef>
              <c:f>Sayfa1!$B$67</c:f>
              <c:strCache>
                <c:ptCount val="1"/>
                <c:pt idx="0">
                  <c:v>basınçlı ekipmanlar</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Sayfa1!$C$67</c:f>
              <c:numCache>
                <c:formatCode>0%</c:formatCode>
                <c:ptCount val="1"/>
                <c:pt idx="0">
                  <c:v>0.27</c:v>
                </c:pt>
              </c:numCache>
            </c:numRef>
          </c:val>
          <c:extLst xmlns:c16r2="http://schemas.microsoft.com/office/drawing/2015/06/chart">
            <c:ext xmlns:c16="http://schemas.microsoft.com/office/drawing/2014/chart" uri="{C3380CC4-5D6E-409C-BE32-E72D297353CC}">
              <c16:uniqueId val="{00000006-29E3-4AE4-864A-8B3BCA910644}"/>
            </c:ext>
          </c:extLst>
        </c:ser>
        <c:ser>
          <c:idx val="7"/>
          <c:order val="7"/>
          <c:tx>
            <c:strRef>
              <c:f>Sayfa1!$B$68</c:f>
              <c:strCache>
                <c:ptCount val="1"/>
                <c:pt idx="0">
                  <c:v>telsiz ve telekomünikasyon terminalekipmanları</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Sayfa1!$C$68</c:f>
              <c:numCache>
                <c:formatCode>0%</c:formatCode>
                <c:ptCount val="1"/>
                <c:pt idx="0">
                  <c:v>0.16</c:v>
                </c:pt>
              </c:numCache>
            </c:numRef>
          </c:val>
        </c:ser>
        <c:ser>
          <c:idx val="8"/>
          <c:order val="8"/>
          <c:tx>
            <c:strRef>
              <c:f>Sayfa1!$B$69</c:f>
              <c:strCache>
                <c:ptCount val="1"/>
                <c:pt idx="0">
                  <c:v>asansörler</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Sayfa1!$C$69</c:f>
              <c:numCache>
                <c:formatCode>0%</c:formatCode>
                <c:ptCount val="1"/>
                <c:pt idx="0">
                  <c:v>0.16</c:v>
                </c:pt>
              </c:numCache>
            </c:numRef>
          </c:val>
        </c:ser>
        <c:ser>
          <c:idx val="9"/>
          <c:order val="9"/>
          <c:tx>
            <c:strRef>
              <c:f>Sayfa1!$B$70</c:f>
              <c:strCache>
                <c:ptCount val="1"/>
                <c:pt idx="0">
                  <c:v>hazır ambalajlı mamuller</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Sayfa1!$C$70</c:f>
              <c:numCache>
                <c:formatCode>0%</c:formatCode>
                <c:ptCount val="1"/>
                <c:pt idx="0">
                  <c:v>0.09</c:v>
                </c:pt>
              </c:numCache>
            </c:numRef>
          </c:val>
        </c:ser>
        <c:dLbls>
          <c:dLblPos val="outEnd"/>
          <c:showLegendKey val="0"/>
          <c:showVal val="1"/>
          <c:showCatName val="0"/>
          <c:showSerName val="0"/>
          <c:showPercent val="0"/>
          <c:showBubbleSize val="0"/>
        </c:dLbls>
        <c:gapWidth val="65"/>
        <c:axId val="225122632"/>
        <c:axId val="225125376"/>
      </c:barChart>
      <c:catAx>
        <c:axId val="225122632"/>
        <c:scaling>
          <c:orientation val="minMax"/>
        </c:scaling>
        <c:delete val="1"/>
        <c:axPos val="l"/>
        <c:numFmt formatCode="General" sourceLinked="1"/>
        <c:majorTickMark val="none"/>
        <c:minorTickMark val="none"/>
        <c:tickLblPos val="nextTo"/>
        <c:crossAx val="225125376"/>
        <c:crosses val="autoZero"/>
        <c:auto val="1"/>
        <c:lblAlgn val="ctr"/>
        <c:lblOffset val="100"/>
        <c:noMultiLvlLbl val="0"/>
      </c:catAx>
      <c:valAx>
        <c:axId val="22512537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25122632"/>
        <c:crosses val="autoZero"/>
        <c:crossBetween val="between"/>
      </c:valAx>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GRAFİK-7</a:t>
            </a:r>
            <a:r>
              <a:rPr lang="tr-TR" baseline="0"/>
              <a:t> </a:t>
            </a:r>
            <a:r>
              <a:rPr lang="tr-TR"/>
              <a:t>İTHAL ÜRÜNLER İÇERİSİNDE UYGUNSUZLUK/GÜVENSİZLİK ORANLARI EN YÜKSEK ÜRÜN GRUPLARI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barChart>
        <c:barDir val="bar"/>
        <c:grouping val="clustered"/>
        <c:varyColors val="0"/>
        <c:ser>
          <c:idx val="0"/>
          <c:order val="0"/>
          <c:tx>
            <c:strRef>
              <c:f>Sayfa1!$B$78</c:f>
              <c:strCache>
                <c:ptCount val="1"/>
                <c:pt idx="0">
                  <c:v>asansörler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Sayfa1!$C$78</c:f>
              <c:numCache>
                <c:formatCode>0%</c:formatCode>
                <c:ptCount val="1"/>
                <c:pt idx="0">
                  <c:v>0.75</c:v>
                </c:pt>
              </c:numCache>
            </c:numRef>
          </c:val>
          <c:extLst xmlns:c16r2="http://schemas.microsoft.com/office/drawing/2015/06/chart">
            <c:ext xmlns:c16="http://schemas.microsoft.com/office/drawing/2014/chart" uri="{C3380CC4-5D6E-409C-BE32-E72D297353CC}">
              <c16:uniqueId val="{00000000-26E3-4483-860D-513DEA5FD1B7}"/>
            </c:ext>
          </c:extLst>
        </c:ser>
        <c:ser>
          <c:idx val="1"/>
          <c:order val="1"/>
          <c:tx>
            <c:strRef>
              <c:f>Sayfa1!$B$79</c:f>
              <c:strCache>
                <c:ptCount val="1"/>
                <c:pt idx="0">
                  <c:v>hazır beton dışı yapı malzemeleri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Sayfa1!$C$79</c:f>
              <c:numCache>
                <c:formatCode>0%</c:formatCode>
                <c:ptCount val="1"/>
                <c:pt idx="0">
                  <c:v>0.64</c:v>
                </c:pt>
              </c:numCache>
            </c:numRef>
          </c:val>
          <c:extLst xmlns:c16r2="http://schemas.microsoft.com/office/drawing/2015/06/chart">
            <c:ext xmlns:c16="http://schemas.microsoft.com/office/drawing/2014/chart" uri="{C3380CC4-5D6E-409C-BE32-E72D297353CC}">
              <c16:uniqueId val="{00000001-26E3-4483-860D-513DEA5FD1B7}"/>
            </c:ext>
          </c:extLst>
        </c:ser>
        <c:ser>
          <c:idx val="2"/>
          <c:order val="2"/>
          <c:tx>
            <c:strRef>
              <c:f>Sayfa1!$B$80</c:f>
              <c:strCache>
                <c:ptCount val="1"/>
                <c:pt idx="0">
                  <c:v>kozmetikler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Sayfa1!$C$80</c:f>
              <c:numCache>
                <c:formatCode>0%</c:formatCode>
                <c:ptCount val="1"/>
                <c:pt idx="0">
                  <c:v>0.55000000000000004</c:v>
                </c:pt>
              </c:numCache>
            </c:numRef>
          </c:val>
          <c:extLst xmlns:c16r2="http://schemas.microsoft.com/office/drawing/2015/06/chart">
            <c:ext xmlns:c16="http://schemas.microsoft.com/office/drawing/2014/chart" uri="{C3380CC4-5D6E-409C-BE32-E72D297353CC}">
              <c16:uniqueId val="{00000002-26E3-4483-860D-513DEA5FD1B7}"/>
            </c:ext>
          </c:extLst>
        </c:ser>
        <c:ser>
          <c:idx val="3"/>
          <c:order val="3"/>
          <c:tx>
            <c:strRef>
              <c:f>Sayfa1!$B$81</c:f>
              <c:strCache>
                <c:ptCount val="1"/>
                <c:pt idx="0">
                  <c:v>elektrikli ekipmanlar</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Sayfa1!$C$81</c:f>
              <c:numCache>
                <c:formatCode>0%</c:formatCode>
                <c:ptCount val="1"/>
                <c:pt idx="0">
                  <c:v>0.31</c:v>
                </c:pt>
              </c:numCache>
            </c:numRef>
          </c:val>
          <c:extLst xmlns:c16r2="http://schemas.microsoft.com/office/drawing/2015/06/chart">
            <c:ext xmlns:c16="http://schemas.microsoft.com/office/drawing/2014/chart" uri="{C3380CC4-5D6E-409C-BE32-E72D297353CC}">
              <c16:uniqueId val="{00000003-26E3-4483-860D-513DEA5FD1B7}"/>
            </c:ext>
          </c:extLst>
        </c:ser>
        <c:ser>
          <c:idx val="4"/>
          <c:order val="4"/>
          <c:tx>
            <c:strRef>
              <c:f>Sayfa1!$B$82</c:f>
              <c:strCache>
                <c:ptCount val="1"/>
                <c:pt idx="0">
                  <c:v>makineler</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Sayfa1!$C$82</c:f>
              <c:numCache>
                <c:formatCode>0%</c:formatCode>
                <c:ptCount val="1"/>
                <c:pt idx="0">
                  <c:v>0.28000000000000003</c:v>
                </c:pt>
              </c:numCache>
            </c:numRef>
          </c:val>
          <c:extLst xmlns:c16r2="http://schemas.microsoft.com/office/drawing/2015/06/chart">
            <c:ext xmlns:c16="http://schemas.microsoft.com/office/drawing/2014/chart" uri="{C3380CC4-5D6E-409C-BE32-E72D297353CC}">
              <c16:uniqueId val="{00000004-26E3-4483-860D-513DEA5FD1B7}"/>
            </c:ext>
          </c:extLst>
        </c:ser>
        <c:ser>
          <c:idx val="5"/>
          <c:order val="5"/>
          <c:tx>
            <c:strRef>
              <c:f>Sayfa1!$B$83</c:f>
              <c:strCache>
                <c:ptCount val="1"/>
                <c:pt idx="0">
                  <c:v>tıbbi cihazlar</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Sayfa1!$C$83</c:f>
              <c:numCache>
                <c:formatCode>0%</c:formatCode>
                <c:ptCount val="1"/>
                <c:pt idx="0">
                  <c:v>0.22</c:v>
                </c:pt>
              </c:numCache>
            </c:numRef>
          </c:val>
          <c:extLst xmlns:c16r2="http://schemas.microsoft.com/office/drawing/2015/06/chart">
            <c:ext xmlns:c16="http://schemas.microsoft.com/office/drawing/2014/chart" uri="{C3380CC4-5D6E-409C-BE32-E72D297353CC}">
              <c16:uniqueId val="{00000005-26E3-4483-860D-513DEA5FD1B7}"/>
            </c:ext>
          </c:extLst>
        </c:ser>
        <c:ser>
          <c:idx val="6"/>
          <c:order val="6"/>
          <c:tx>
            <c:strRef>
              <c:f>Sayfa1!$B$84</c:f>
              <c:strCache>
                <c:ptCount val="1"/>
                <c:pt idx="0">
                  <c:v>telsiz ve telekomünikasyon terminal ekipmanları</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Sayfa1!$C$84</c:f>
              <c:numCache>
                <c:formatCode>0%</c:formatCode>
                <c:ptCount val="1"/>
                <c:pt idx="0">
                  <c:v>0.19</c:v>
                </c:pt>
              </c:numCache>
            </c:numRef>
          </c:val>
          <c:extLst xmlns:c16r2="http://schemas.microsoft.com/office/drawing/2015/06/chart">
            <c:ext xmlns:c16="http://schemas.microsoft.com/office/drawing/2014/chart" uri="{C3380CC4-5D6E-409C-BE32-E72D297353CC}">
              <c16:uniqueId val="{00000006-26E3-4483-860D-513DEA5FD1B7}"/>
            </c:ext>
          </c:extLst>
        </c:ser>
        <c:ser>
          <c:idx val="7"/>
          <c:order val="7"/>
          <c:tx>
            <c:strRef>
              <c:f>Sayfa1!$B$85</c:f>
              <c:strCache>
                <c:ptCount val="1"/>
                <c:pt idx="0">
                  <c:v>otomotiv</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Sayfa1!$C$85</c:f>
              <c:numCache>
                <c:formatCode>0%</c:formatCode>
                <c:ptCount val="1"/>
                <c:pt idx="0">
                  <c:v>0.05</c:v>
                </c:pt>
              </c:numCache>
            </c:numRef>
          </c:val>
        </c:ser>
        <c:ser>
          <c:idx val="8"/>
          <c:order val="8"/>
          <c:tx>
            <c:strRef>
              <c:f>Sayfa1!$B$86</c:f>
              <c:strCache>
                <c:ptCount val="1"/>
                <c:pt idx="0">
                  <c:v>gıda maddeleri, gıda ile temas eden madde ve malzemeler</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Sayfa1!$C$86</c:f>
              <c:numCache>
                <c:formatCode>0%</c:formatCode>
                <c:ptCount val="1"/>
                <c:pt idx="0">
                  <c:v>0.04</c:v>
                </c:pt>
              </c:numCache>
            </c:numRef>
          </c:val>
        </c:ser>
        <c:ser>
          <c:idx val="9"/>
          <c:order val="9"/>
          <c:tx>
            <c:strRef>
              <c:f>Sayfa1!$B$87</c:f>
              <c:strCache>
                <c:ptCount val="1"/>
                <c:pt idx="0">
                  <c:v>pil ve aküler</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Sayfa1!$C$87</c:f>
              <c:numCache>
                <c:formatCode>0%</c:formatCode>
                <c:ptCount val="1"/>
                <c:pt idx="0">
                  <c:v>0.02</c:v>
                </c:pt>
              </c:numCache>
            </c:numRef>
          </c:val>
        </c:ser>
        <c:dLbls>
          <c:dLblPos val="outEnd"/>
          <c:showLegendKey val="0"/>
          <c:showVal val="1"/>
          <c:showCatName val="0"/>
          <c:showSerName val="0"/>
          <c:showPercent val="0"/>
          <c:showBubbleSize val="0"/>
        </c:dLbls>
        <c:gapWidth val="65"/>
        <c:axId val="225122240"/>
        <c:axId val="225132432"/>
      </c:barChart>
      <c:catAx>
        <c:axId val="225122240"/>
        <c:scaling>
          <c:orientation val="minMax"/>
        </c:scaling>
        <c:delete val="1"/>
        <c:axPos val="l"/>
        <c:numFmt formatCode="General" sourceLinked="1"/>
        <c:majorTickMark val="none"/>
        <c:minorTickMark val="none"/>
        <c:tickLblPos val="nextTo"/>
        <c:crossAx val="225132432"/>
        <c:crosses val="autoZero"/>
        <c:auto val="1"/>
        <c:lblAlgn val="ctr"/>
        <c:lblOffset val="100"/>
        <c:noMultiLvlLbl val="0"/>
      </c:catAx>
      <c:valAx>
        <c:axId val="2251324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25122240"/>
        <c:crosses val="autoZero"/>
        <c:crossBetween val="between"/>
      </c:valAx>
      <c:spPr>
        <a:noFill/>
        <a:ln>
          <a:noFill/>
        </a:ln>
        <a:effectLst/>
      </c:spPr>
    </c:plotArea>
    <c:legend>
      <c:legendPos val="l"/>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0.33581</cdr:x>
      <cdr:y>0.84633</cdr:y>
    </cdr:from>
    <cdr:to>
      <cdr:x>0.57044</cdr:x>
      <cdr:y>0.95048</cdr:y>
    </cdr:to>
    <cdr:sp macro="" textlink="">
      <cdr:nvSpPr>
        <cdr:cNvPr id="2" name="Metin kutusu 1"/>
        <cdr:cNvSpPr txBox="1"/>
      </cdr:nvSpPr>
      <cdr:spPr>
        <a:xfrm xmlns:a="http://schemas.openxmlformats.org/drawingml/2006/main">
          <a:off x="1934507" y="4514850"/>
          <a:ext cx="1351618" cy="5556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tr-TR" sz="900">
              <a:solidFill>
                <a:schemeClr val="tx1">
                  <a:lumMod val="50000"/>
                  <a:lumOff val="50000"/>
                </a:schemeClr>
              </a:solidFill>
            </a:rPr>
            <a:t>    </a:t>
          </a:r>
          <a:r>
            <a:rPr lang="tr-TR" sz="900">
              <a:solidFill>
                <a:schemeClr val="tx1">
                  <a:lumMod val="75000"/>
                  <a:lumOff val="25000"/>
                </a:schemeClr>
              </a:solidFill>
            </a:rPr>
            <a:t>UYGUNSUZ/GÜVENSİZ BULUNAN</a:t>
          </a:r>
          <a:r>
            <a:rPr lang="tr-TR" sz="900" baseline="0">
              <a:solidFill>
                <a:schemeClr val="tx1">
                  <a:lumMod val="75000"/>
                  <a:lumOff val="25000"/>
                </a:schemeClr>
              </a:solidFill>
            </a:rPr>
            <a:t> ÜRÜNLER</a:t>
          </a:r>
          <a:endParaRPr lang="tr-TR" sz="900">
            <a:solidFill>
              <a:schemeClr val="tx1">
                <a:lumMod val="75000"/>
                <a:lumOff val="25000"/>
              </a:schemeClr>
            </a:solidFill>
          </a:endParaRPr>
        </a:p>
      </cdr:txBody>
    </cdr:sp>
  </cdr:relSizeAnchor>
  <cdr:relSizeAnchor xmlns:cdr="http://schemas.openxmlformats.org/drawingml/2006/chartDrawing">
    <cdr:from>
      <cdr:x>0.35384</cdr:x>
      <cdr:y>0.86225</cdr:y>
    </cdr:from>
    <cdr:to>
      <cdr:x>0.36541</cdr:x>
      <cdr:y>0.8749</cdr:y>
    </cdr:to>
    <cdr:sp macro="" textlink="">
      <cdr:nvSpPr>
        <cdr:cNvPr id="3" name="Dikdörtgen 2"/>
        <cdr:cNvSpPr/>
      </cdr:nvSpPr>
      <cdr:spPr>
        <a:xfrm xmlns:a="http://schemas.openxmlformats.org/drawingml/2006/main">
          <a:off x="2038349" y="4599765"/>
          <a:ext cx="66675" cy="67485"/>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tr-TR"/>
        </a:p>
      </cdr:txBody>
    </cdr:sp>
  </cdr:relSizeAnchor>
</c:userShape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54615-D4D7-4DD4-B0A3-D5E4986C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8324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Zeynep Karahisarlı</dc:creator>
  <cp:keywords/>
  <dc:description/>
  <cp:lastModifiedBy>Münevver KOÇAK</cp:lastModifiedBy>
  <cp:revision>2</cp:revision>
  <cp:lastPrinted>2019-04-25T08:34:00Z</cp:lastPrinted>
  <dcterms:created xsi:type="dcterms:W3CDTF">2019-05-20T12:38:00Z</dcterms:created>
  <dcterms:modified xsi:type="dcterms:W3CDTF">2019-05-20T12:38:00Z</dcterms:modified>
</cp:coreProperties>
</file>